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BB24167" w:rsidR="00992FC1" w:rsidRPr="00C20648" w:rsidRDefault="003D410F" w:rsidP="000E4E8E">
      <w:pPr>
        <w:spacing w:line="240" w:lineRule="auto"/>
        <w:jc w:val="center"/>
        <w:rPr>
          <w:rFonts w:ascii="Calibri" w:hAnsi="Calibri" w:cs="Calibri"/>
          <w:b/>
          <w:sz w:val="28"/>
        </w:rPr>
      </w:pPr>
      <w:r w:rsidRPr="00C20648">
        <w:rPr>
          <w:rFonts w:ascii="Calibri" w:hAnsi="Calibri" w:cs="Calibri"/>
          <w:b/>
          <w:sz w:val="28"/>
        </w:rPr>
        <w:t>AI GOVERNANCE BEST PRACTICES</w:t>
      </w:r>
    </w:p>
    <w:p w14:paraId="00000002" w14:textId="1D68EBA9" w:rsidR="00992FC1" w:rsidRPr="005D3982" w:rsidRDefault="00992FC1" w:rsidP="000E4E8E">
      <w:pPr>
        <w:spacing w:line="240" w:lineRule="auto"/>
        <w:rPr>
          <w:rFonts w:ascii="Calibri" w:hAnsi="Calibri" w:cs="Calibri"/>
          <w:b/>
        </w:rPr>
      </w:pPr>
    </w:p>
    <w:p w14:paraId="5D2575E7" w14:textId="4A25732E" w:rsidR="00DC480F" w:rsidRPr="00C20648" w:rsidRDefault="00DC480F" w:rsidP="000E4E8E">
      <w:pPr>
        <w:spacing w:line="240" w:lineRule="auto"/>
        <w:rPr>
          <w:rFonts w:ascii="Calibri" w:hAnsi="Calibri" w:cs="Calibri"/>
          <w:b/>
          <w:sz w:val="24"/>
        </w:rPr>
      </w:pPr>
      <w:r w:rsidRPr="00C20648">
        <w:rPr>
          <w:rFonts w:ascii="Calibri" w:hAnsi="Calibri" w:cs="Calibri"/>
          <w:b/>
          <w:sz w:val="24"/>
        </w:rPr>
        <w:t>Introduction:</w:t>
      </w:r>
    </w:p>
    <w:p w14:paraId="19C07F7C" w14:textId="72A526D3" w:rsidR="00047E0E" w:rsidRPr="005D3982" w:rsidRDefault="00047E0E" w:rsidP="000E4E8E">
      <w:pPr>
        <w:spacing w:line="240" w:lineRule="auto"/>
        <w:rPr>
          <w:rFonts w:ascii="Calibri" w:hAnsi="Calibri" w:cs="Calibri"/>
          <w:b/>
        </w:rPr>
      </w:pPr>
    </w:p>
    <w:p w14:paraId="676FB8AC" w14:textId="356B643F" w:rsidR="004514BD" w:rsidRPr="005D3982" w:rsidRDefault="004514BD" w:rsidP="000E4E8E">
      <w:pPr>
        <w:spacing w:line="240" w:lineRule="auto"/>
        <w:rPr>
          <w:rFonts w:ascii="Calibri" w:hAnsi="Calibri" w:cs="Calibri"/>
        </w:rPr>
      </w:pPr>
      <w:r w:rsidRPr="005D3982">
        <w:rPr>
          <w:rFonts w:ascii="Calibri" w:hAnsi="Calibri" w:cs="Calibri"/>
        </w:rPr>
        <w:t>Continue</w:t>
      </w:r>
      <w:r w:rsidR="005D3982" w:rsidRPr="005D3982">
        <w:rPr>
          <w:rFonts w:ascii="Calibri" w:hAnsi="Calibri" w:cs="Calibri"/>
        </w:rPr>
        <w:t>d</w:t>
      </w:r>
      <w:r w:rsidRPr="005D3982">
        <w:rPr>
          <w:rFonts w:ascii="Calibri" w:hAnsi="Calibri" w:cs="Calibri"/>
        </w:rPr>
        <w:t xml:space="preserve"> advances and applications of AI systems (including</w:t>
      </w:r>
      <w:r w:rsidR="007805C2">
        <w:rPr>
          <w:rFonts w:ascii="Calibri" w:hAnsi="Calibri" w:cs="Calibri"/>
        </w:rPr>
        <w:t xml:space="preserve"> narrow AI,</w:t>
      </w:r>
      <w:r w:rsidRPr="005D3982">
        <w:rPr>
          <w:rFonts w:ascii="Calibri" w:hAnsi="Calibri" w:cs="Calibri"/>
        </w:rPr>
        <w:t xml:space="preserve"> machine learning, autonomous systems, and robotics), bring both opportunities and risks. Their use implicates complex moral and ethical questions. Companies who design, develop or implement these models have a responsibility to focus on their core values around which to organize their use of these technologies. Because many of the most impactful systems are also the </w:t>
      </w:r>
      <w:proofErr w:type="gramStart"/>
      <w:r w:rsidRPr="005D3982">
        <w:rPr>
          <w:rFonts w:ascii="Calibri" w:hAnsi="Calibri" w:cs="Calibri"/>
        </w:rPr>
        <w:t>most opaque</w:t>
      </w:r>
      <w:proofErr w:type="gramEnd"/>
      <w:r w:rsidRPr="005D3982">
        <w:rPr>
          <w:rFonts w:ascii="Calibri" w:hAnsi="Calibri" w:cs="Calibri"/>
        </w:rPr>
        <w:t xml:space="preserve">, the need is even greater for evaluation, understanding, and accountability beyond traditional transparency. </w:t>
      </w:r>
    </w:p>
    <w:p w14:paraId="5FC4C377" w14:textId="77777777" w:rsidR="005D3982" w:rsidRPr="005D3982" w:rsidRDefault="005D3982" w:rsidP="000E4E8E">
      <w:pPr>
        <w:spacing w:line="240" w:lineRule="auto"/>
        <w:rPr>
          <w:rFonts w:ascii="Calibri" w:hAnsi="Calibri" w:cs="Calibri"/>
        </w:rPr>
      </w:pPr>
    </w:p>
    <w:p w14:paraId="7D4E1AD1" w14:textId="4FAFF074" w:rsidR="004514BD" w:rsidRPr="005D3982" w:rsidRDefault="005D3982" w:rsidP="000E4E8E">
      <w:pPr>
        <w:spacing w:line="240" w:lineRule="auto"/>
        <w:rPr>
          <w:rFonts w:ascii="Calibri" w:hAnsi="Calibri" w:cs="Calibri"/>
        </w:rPr>
      </w:pPr>
      <w:r w:rsidRPr="005D3982">
        <w:rPr>
          <w:rFonts w:ascii="Calibri" w:hAnsi="Calibri" w:cs="Calibri"/>
        </w:rPr>
        <w:t>In both the p</w:t>
      </w:r>
      <w:r w:rsidR="004514BD" w:rsidRPr="005D3982">
        <w:rPr>
          <w:rFonts w:ascii="Calibri" w:hAnsi="Calibri" w:cs="Calibri"/>
        </w:rPr>
        <w:t>ublic and private sectors</w:t>
      </w:r>
      <w:r w:rsidRPr="005D3982">
        <w:rPr>
          <w:rFonts w:ascii="Calibri" w:hAnsi="Calibri" w:cs="Calibri"/>
        </w:rPr>
        <w:t>, we continue to see increasing levels of automation, with associated levels of “autonomy” for the machines in operation – that is, the decreased presence of human interaction, oversight, or review for automated systems. While many of the greatest efficiencies have been identified from human-machine interactions (“augmented” as opposed to “artificial” intelligence systems), the scope and scale of these programs is such that by default, they are largely operating on their own for a significant percentage of the time.</w:t>
      </w:r>
      <w:r w:rsidR="007805C2">
        <w:rPr>
          <w:rFonts w:ascii="Calibri" w:hAnsi="Calibri" w:cs="Calibri"/>
        </w:rPr>
        <w:t xml:space="preserve"> In addition, while AI is a </w:t>
      </w:r>
      <w:proofErr w:type="gramStart"/>
      <w:r w:rsidR="007805C2">
        <w:rPr>
          <w:rFonts w:ascii="Calibri" w:hAnsi="Calibri" w:cs="Calibri"/>
        </w:rPr>
        <w:t>general purpose</w:t>
      </w:r>
      <w:proofErr w:type="gramEnd"/>
      <w:r w:rsidR="007805C2">
        <w:rPr>
          <w:rFonts w:ascii="Calibri" w:hAnsi="Calibri" w:cs="Calibri"/>
        </w:rPr>
        <w:t xml:space="preserve"> technology, it is more precisely a collection of techniques and systems with a tremendous variety of applications.</w:t>
      </w:r>
    </w:p>
    <w:p w14:paraId="06C07944" w14:textId="77777777" w:rsidR="004514BD" w:rsidRPr="005D3982" w:rsidRDefault="004514BD" w:rsidP="000E4E8E">
      <w:pPr>
        <w:spacing w:line="240" w:lineRule="auto"/>
        <w:rPr>
          <w:rFonts w:ascii="Calibri" w:hAnsi="Calibri" w:cs="Calibri"/>
        </w:rPr>
      </w:pPr>
    </w:p>
    <w:p w14:paraId="31820070" w14:textId="2FBD7BA3" w:rsidR="00047E0E" w:rsidRPr="005D3982" w:rsidRDefault="005D3982" w:rsidP="000E4E8E">
      <w:pPr>
        <w:spacing w:line="240" w:lineRule="auto"/>
        <w:rPr>
          <w:rFonts w:ascii="Calibri" w:hAnsi="Calibri" w:cs="Calibri"/>
        </w:rPr>
      </w:pPr>
      <w:r w:rsidRPr="005D3982">
        <w:rPr>
          <w:rFonts w:ascii="Calibri" w:hAnsi="Calibri" w:cs="Calibri"/>
        </w:rPr>
        <w:t>For that reason,</w:t>
      </w:r>
      <w:r w:rsidR="00961229">
        <w:rPr>
          <w:rFonts w:ascii="Calibri" w:hAnsi="Calibri" w:cs="Calibri"/>
        </w:rPr>
        <w:t xml:space="preserve"> industry-led</w:t>
      </w:r>
      <w:r w:rsidRPr="005D3982">
        <w:rPr>
          <w:rFonts w:ascii="Calibri" w:hAnsi="Calibri" w:cs="Calibri"/>
        </w:rPr>
        <w:t xml:space="preserve"> internal governance procedures specific to AI systems are critical for ensuring responsible data management and sufficient privacy protections. There are</w:t>
      </w:r>
      <w:r w:rsidR="00961229">
        <w:rPr>
          <w:rFonts w:ascii="Calibri" w:hAnsi="Calibri" w:cs="Calibri"/>
        </w:rPr>
        <w:t xml:space="preserve"> currently</w:t>
      </w:r>
      <w:r w:rsidRPr="005D3982">
        <w:rPr>
          <w:rFonts w:ascii="Calibri" w:hAnsi="Calibri" w:cs="Calibri"/>
        </w:rPr>
        <w:t xml:space="preserve"> a myriad of foundations, publications, and corporate statements outlining the ethical concerns around AI. And </w:t>
      </w:r>
      <w:r w:rsidR="00961229">
        <w:rPr>
          <w:rFonts w:ascii="Calibri" w:hAnsi="Calibri" w:cs="Calibri"/>
        </w:rPr>
        <w:t>this document</w:t>
      </w:r>
      <w:r w:rsidR="00907B69" w:rsidRPr="005D3982">
        <w:rPr>
          <w:rFonts w:ascii="Calibri" w:hAnsi="Calibri" w:cs="Calibri"/>
        </w:rPr>
        <w:t xml:space="preserve"> begin</w:t>
      </w:r>
      <w:r w:rsidR="00961229">
        <w:rPr>
          <w:rFonts w:ascii="Calibri" w:hAnsi="Calibri" w:cs="Calibri"/>
        </w:rPr>
        <w:t>s</w:t>
      </w:r>
      <w:r w:rsidR="00907B69" w:rsidRPr="005D3982">
        <w:rPr>
          <w:rFonts w:ascii="Calibri" w:hAnsi="Calibri" w:cs="Calibri"/>
        </w:rPr>
        <w:t xml:space="preserve"> with the importance of </w:t>
      </w:r>
      <w:r w:rsidR="00961229">
        <w:rPr>
          <w:rFonts w:ascii="Calibri" w:hAnsi="Calibri" w:cs="Calibri"/>
        </w:rPr>
        <w:t xml:space="preserve">establishing </w:t>
      </w:r>
      <w:r w:rsidR="00907B69" w:rsidRPr="005D3982">
        <w:rPr>
          <w:rFonts w:ascii="Calibri" w:hAnsi="Calibri" w:cs="Calibri"/>
        </w:rPr>
        <w:t xml:space="preserve">an underlying foundation </w:t>
      </w:r>
      <w:r w:rsidR="00961229">
        <w:rPr>
          <w:rFonts w:ascii="Calibri" w:hAnsi="Calibri" w:cs="Calibri"/>
        </w:rPr>
        <w:t>based on an</w:t>
      </w:r>
      <w:r w:rsidR="00907B69" w:rsidRPr="005D3982">
        <w:rPr>
          <w:rFonts w:ascii="Calibri" w:hAnsi="Calibri" w:cs="Calibri"/>
        </w:rPr>
        <w:t xml:space="preserve"> ethical framework. But</w:t>
      </w:r>
      <w:r w:rsidRPr="005D3982">
        <w:rPr>
          <w:rFonts w:ascii="Calibri" w:hAnsi="Calibri" w:cs="Calibri"/>
        </w:rPr>
        <w:t xml:space="preserve"> although </w:t>
      </w:r>
      <w:r w:rsidR="00961229">
        <w:rPr>
          <w:rFonts w:ascii="Calibri" w:hAnsi="Calibri" w:cs="Calibri"/>
        </w:rPr>
        <w:t>these practices</w:t>
      </w:r>
      <w:r w:rsidRPr="005D3982">
        <w:rPr>
          <w:rFonts w:ascii="Calibri" w:hAnsi="Calibri" w:cs="Calibri"/>
        </w:rPr>
        <w:t xml:space="preserve"> draw from many of these discussions of AI ethics,</w:t>
      </w:r>
      <w:r w:rsidR="00907B69" w:rsidRPr="005D3982">
        <w:rPr>
          <w:rFonts w:ascii="Calibri" w:hAnsi="Calibri" w:cs="Calibri"/>
        </w:rPr>
        <w:t xml:space="preserve"> this is not</w:t>
      </w:r>
      <w:r w:rsidRPr="005D3982">
        <w:rPr>
          <w:rFonts w:ascii="Calibri" w:hAnsi="Calibri" w:cs="Calibri"/>
        </w:rPr>
        <w:t xml:space="preserve"> intended</w:t>
      </w:r>
      <w:r w:rsidR="00907B69" w:rsidRPr="005D3982">
        <w:rPr>
          <w:rFonts w:ascii="Calibri" w:hAnsi="Calibri" w:cs="Calibri"/>
        </w:rPr>
        <w:t xml:space="preserve"> </w:t>
      </w:r>
      <w:r w:rsidRPr="005D3982">
        <w:rPr>
          <w:rFonts w:ascii="Calibri" w:hAnsi="Calibri" w:cs="Calibri"/>
        </w:rPr>
        <w:t xml:space="preserve">as one more ethical overview. Instead, </w:t>
      </w:r>
      <w:r w:rsidR="00961229">
        <w:rPr>
          <w:rFonts w:ascii="Calibri" w:hAnsi="Calibri" w:cs="Calibri"/>
        </w:rPr>
        <w:t>the</w:t>
      </w:r>
      <w:r w:rsidRPr="005D3982">
        <w:rPr>
          <w:rFonts w:ascii="Calibri" w:hAnsi="Calibri" w:cs="Calibri"/>
        </w:rPr>
        <w:t xml:space="preserve"> goal is to provide a more detailed application of these ethical boundaries within </w:t>
      </w:r>
      <w:r w:rsidR="00907B69" w:rsidRPr="005D3982">
        <w:rPr>
          <w:rFonts w:ascii="Calibri" w:hAnsi="Calibri" w:cs="Calibri"/>
        </w:rPr>
        <w:t xml:space="preserve">a governance </w:t>
      </w:r>
      <w:r w:rsidR="00961229">
        <w:rPr>
          <w:rFonts w:ascii="Calibri" w:hAnsi="Calibri" w:cs="Calibri"/>
        </w:rPr>
        <w:t>structure</w:t>
      </w:r>
      <w:r w:rsidR="00907B69" w:rsidRPr="005D3982">
        <w:rPr>
          <w:rFonts w:ascii="Calibri" w:hAnsi="Calibri" w:cs="Calibri"/>
        </w:rPr>
        <w:t xml:space="preserve">; </w:t>
      </w:r>
      <w:r w:rsidRPr="005D3982">
        <w:rPr>
          <w:rFonts w:ascii="Calibri" w:hAnsi="Calibri" w:cs="Calibri"/>
        </w:rPr>
        <w:t xml:space="preserve">that is, the </w:t>
      </w:r>
      <w:r w:rsidR="00907B69" w:rsidRPr="005D3982">
        <w:rPr>
          <w:rFonts w:ascii="Calibri" w:hAnsi="Calibri" w:cs="Calibri"/>
        </w:rPr>
        <w:t xml:space="preserve">specific tasks, policies, and practices </w:t>
      </w:r>
      <w:r w:rsidRPr="005D3982">
        <w:rPr>
          <w:rFonts w:ascii="Calibri" w:hAnsi="Calibri" w:cs="Calibri"/>
        </w:rPr>
        <w:t>recommended for</w:t>
      </w:r>
      <w:r w:rsidR="00907B69" w:rsidRPr="005D3982">
        <w:rPr>
          <w:rFonts w:ascii="Calibri" w:hAnsi="Calibri" w:cs="Calibri"/>
        </w:rPr>
        <w:t xml:space="preserve"> use in designing particular products, features or services based on AI, and especially Machine Learning </w:t>
      </w:r>
      <w:r w:rsidR="00961229">
        <w:rPr>
          <w:rFonts w:ascii="Calibri" w:hAnsi="Calibri" w:cs="Calibri"/>
        </w:rPr>
        <w:t xml:space="preserve">program </w:t>
      </w:r>
      <w:r w:rsidR="00907B69" w:rsidRPr="005D3982">
        <w:rPr>
          <w:rFonts w:ascii="Calibri" w:hAnsi="Calibri" w:cs="Calibri"/>
        </w:rPr>
        <w:t>models.</w:t>
      </w:r>
    </w:p>
    <w:p w14:paraId="3B6BA0FD" w14:textId="77777777" w:rsidR="00375E04" w:rsidRPr="005D3982" w:rsidRDefault="00375E04" w:rsidP="000E4E8E">
      <w:pPr>
        <w:spacing w:line="240" w:lineRule="auto"/>
        <w:rPr>
          <w:rFonts w:ascii="Calibri" w:hAnsi="Calibri" w:cs="Calibri"/>
        </w:rPr>
      </w:pPr>
    </w:p>
    <w:p w14:paraId="6E5C6117" w14:textId="438C5A9E" w:rsidR="00114BB4" w:rsidRPr="005D3982" w:rsidRDefault="00961229" w:rsidP="00114BB4">
      <w:pPr>
        <w:spacing w:line="240" w:lineRule="auto"/>
        <w:rPr>
          <w:rFonts w:ascii="Calibri" w:hAnsi="Calibri" w:cs="Calibri"/>
        </w:rPr>
      </w:pPr>
      <w:r>
        <w:rPr>
          <w:rFonts w:ascii="Calibri" w:hAnsi="Calibri" w:cs="Calibri"/>
        </w:rPr>
        <w:t>Similarly</w:t>
      </w:r>
      <w:r w:rsidR="005D3982" w:rsidRPr="005D3982">
        <w:rPr>
          <w:rFonts w:ascii="Calibri" w:hAnsi="Calibri" w:cs="Calibri"/>
        </w:rPr>
        <w:t xml:space="preserve">, </w:t>
      </w:r>
      <w:r>
        <w:rPr>
          <w:rFonts w:ascii="Calibri" w:hAnsi="Calibri" w:cs="Calibri"/>
        </w:rPr>
        <w:t>these practices</w:t>
      </w:r>
      <w:r w:rsidR="00375E04" w:rsidRPr="005D3982">
        <w:rPr>
          <w:rFonts w:ascii="Calibri" w:hAnsi="Calibri" w:cs="Calibri"/>
        </w:rPr>
        <w:t xml:space="preserve"> assum</w:t>
      </w:r>
      <w:r>
        <w:rPr>
          <w:rFonts w:ascii="Calibri" w:hAnsi="Calibri" w:cs="Calibri"/>
        </w:rPr>
        <w:t>e</w:t>
      </w:r>
      <w:r w:rsidR="005D3982" w:rsidRPr="005D3982">
        <w:rPr>
          <w:rFonts w:ascii="Calibri" w:hAnsi="Calibri" w:cs="Calibri"/>
        </w:rPr>
        <w:t xml:space="preserve"> that</w:t>
      </w:r>
      <w:r w:rsidR="00375E04" w:rsidRPr="005D3982">
        <w:rPr>
          <w:rFonts w:ascii="Calibri" w:hAnsi="Calibri" w:cs="Calibri"/>
        </w:rPr>
        <w:t xml:space="preserve"> organizations </w:t>
      </w:r>
      <w:r>
        <w:rPr>
          <w:rFonts w:ascii="Calibri" w:hAnsi="Calibri" w:cs="Calibri"/>
        </w:rPr>
        <w:t>using</w:t>
      </w:r>
      <w:r w:rsidR="005D3982" w:rsidRPr="005D3982">
        <w:rPr>
          <w:rFonts w:ascii="Calibri" w:hAnsi="Calibri" w:cs="Calibri"/>
        </w:rPr>
        <w:t xml:space="preserve"> this resource </w:t>
      </w:r>
      <w:r w:rsidR="00375E04" w:rsidRPr="005D3982">
        <w:rPr>
          <w:rFonts w:ascii="Calibri" w:hAnsi="Calibri" w:cs="Calibri"/>
        </w:rPr>
        <w:t>already have real</w:t>
      </w:r>
      <w:r w:rsidR="005D3982" w:rsidRPr="005D3982">
        <w:rPr>
          <w:rFonts w:ascii="Calibri" w:hAnsi="Calibri" w:cs="Calibri"/>
        </w:rPr>
        <w:t>,</w:t>
      </w:r>
      <w:r w:rsidR="00375E04" w:rsidRPr="005D3982">
        <w:rPr>
          <w:rFonts w:ascii="Calibri" w:hAnsi="Calibri" w:cs="Calibri"/>
        </w:rPr>
        <w:t xml:space="preserve"> substantive, privacy-focused data management policies and processes</w:t>
      </w:r>
      <w:r>
        <w:rPr>
          <w:rFonts w:ascii="Calibri" w:hAnsi="Calibri" w:cs="Calibri"/>
        </w:rPr>
        <w:t xml:space="preserve"> in place</w:t>
      </w:r>
      <w:r w:rsidR="00375E04" w:rsidRPr="005D3982">
        <w:rPr>
          <w:rFonts w:ascii="Calibri" w:hAnsi="Calibri" w:cs="Calibri"/>
        </w:rPr>
        <w:t>. These</w:t>
      </w:r>
      <w:r w:rsidR="005D3982" w:rsidRPr="005D3982">
        <w:rPr>
          <w:rFonts w:ascii="Calibri" w:hAnsi="Calibri" w:cs="Calibri"/>
        </w:rPr>
        <w:t xml:space="preserve"> Best Practices</w:t>
      </w:r>
      <w:r w:rsidR="00375E04" w:rsidRPr="005D3982">
        <w:rPr>
          <w:rFonts w:ascii="Calibri" w:hAnsi="Calibri" w:cs="Calibri"/>
        </w:rPr>
        <w:t xml:space="preserve"> are meant to</w:t>
      </w:r>
      <w:r w:rsidR="005D3982" w:rsidRPr="005D3982">
        <w:rPr>
          <w:rFonts w:ascii="Calibri" w:hAnsi="Calibri" w:cs="Calibri"/>
        </w:rPr>
        <w:t xml:space="preserve"> </w:t>
      </w:r>
      <w:r>
        <w:rPr>
          <w:rFonts w:ascii="Calibri" w:hAnsi="Calibri" w:cs="Calibri"/>
        </w:rPr>
        <w:t xml:space="preserve">supplement </w:t>
      </w:r>
      <w:r w:rsidR="005D3982" w:rsidRPr="005D3982">
        <w:rPr>
          <w:rFonts w:ascii="Calibri" w:hAnsi="Calibri" w:cs="Calibri"/>
        </w:rPr>
        <w:t xml:space="preserve">existing </w:t>
      </w:r>
      <w:r>
        <w:rPr>
          <w:rFonts w:ascii="Calibri" w:hAnsi="Calibri" w:cs="Calibri"/>
        </w:rPr>
        <w:t>protections,</w:t>
      </w:r>
      <w:r w:rsidR="005D3982" w:rsidRPr="005D3982">
        <w:rPr>
          <w:rFonts w:ascii="Calibri" w:hAnsi="Calibri" w:cs="Calibri"/>
        </w:rPr>
        <w:t xml:space="preserve"> to</w:t>
      </w:r>
      <w:r w:rsidR="00375E04" w:rsidRPr="005D3982">
        <w:rPr>
          <w:rFonts w:ascii="Calibri" w:hAnsi="Calibri" w:cs="Calibri"/>
        </w:rPr>
        <w:t xml:space="preserve"> address the aspects of design and </w:t>
      </w:r>
      <w:r>
        <w:rPr>
          <w:rFonts w:ascii="Calibri" w:hAnsi="Calibri" w:cs="Calibri"/>
        </w:rPr>
        <w:t xml:space="preserve">data </w:t>
      </w:r>
      <w:r w:rsidR="00375E04" w:rsidRPr="005D3982">
        <w:rPr>
          <w:rFonts w:ascii="Calibri" w:hAnsi="Calibri" w:cs="Calibri"/>
        </w:rPr>
        <w:t xml:space="preserve">use implicated by AI that are above and beyond </w:t>
      </w:r>
      <w:r w:rsidR="005D3982" w:rsidRPr="005D3982">
        <w:rPr>
          <w:rFonts w:ascii="Calibri" w:hAnsi="Calibri" w:cs="Calibri"/>
        </w:rPr>
        <w:t>current</w:t>
      </w:r>
      <w:r w:rsidR="00375E04" w:rsidRPr="005D3982">
        <w:rPr>
          <w:rFonts w:ascii="Calibri" w:hAnsi="Calibri" w:cs="Calibri"/>
        </w:rPr>
        <w:t xml:space="preserve"> practice. </w:t>
      </w:r>
      <w:r w:rsidR="00114BB4">
        <w:rPr>
          <w:rFonts w:ascii="Calibri" w:hAnsi="Calibri" w:cs="Calibri"/>
        </w:rPr>
        <w:t>While AI-specific concerns around particular FIPPS are called out</w:t>
      </w:r>
      <w:r w:rsidR="00375E04" w:rsidRPr="005D3982">
        <w:rPr>
          <w:rFonts w:ascii="Calibri" w:hAnsi="Calibri" w:cs="Calibri"/>
        </w:rPr>
        <w:t xml:space="preserve">, the basics of privacy management are not </w:t>
      </w:r>
      <w:r>
        <w:rPr>
          <w:rFonts w:ascii="Calibri" w:hAnsi="Calibri" w:cs="Calibri"/>
        </w:rPr>
        <w:t>reiterated</w:t>
      </w:r>
      <w:r w:rsidR="00375E04" w:rsidRPr="005D3982">
        <w:rPr>
          <w:rFonts w:ascii="Calibri" w:hAnsi="Calibri" w:cs="Calibri"/>
        </w:rPr>
        <w:t xml:space="preserve"> here.</w:t>
      </w:r>
      <w:r w:rsidR="00F5303F" w:rsidRPr="005D3982">
        <w:rPr>
          <w:rFonts w:ascii="Calibri" w:hAnsi="Calibri" w:cs="Calibri"/>
        </w:rPr>
        <w:t xml:space="preserve"> </w:t>
      </w:r>
      <w:r w:rsidR="00114BB4">
        <w:rPr>
          <w:rFonts w:ascii="Calibri" w:hAnsi="Calibri" w:cs="Calibri"/>
        </w:rPr>
        <w:t>The goal of these practices is to assist companies in establishing e</w:t>
      </w:r>
      <w:r w:rsidR="00114BB4" w:rsidRPr="005D3982">
        <w:rPr>
          <w:rFonts w:ascii="Calibri" w:hAnsi="Calibri" w:cs="Calibri"/>
        </w:rPr>
        <w:t xml:space="preserve">ffective and comprehensive </w:t>
      </w:r>
      <w:r>
        <w:rPr>
          <w:rFonts w:ascii="Calibri" w:hAnsi="Calibri" w:cs="Calibri"/>
        </w:rPr>
        <w:t xml:space="preserve">AI </w:t>
      </w:r>
      <w:r w:rsidR="00114BB4" w:rsidRPr="005D3982">
        <w:rPr>
          <w:rFonts w:ascii="Calibri" w:hAnsi="Calibri" w:cs="Calibri"/>
        </w:rPr>
        <w:t xml:space="preserve">data and model governance programs, </w:t>
      </w:r>
      <w:r w:rsidR="00114BB4">
        <w:rPr>
          <w:rFonts w:ascii="Calibri" w:hAnsi="Calibri" w:cs="Calibri"/>
        </w:rPr>
        <w:t xml:space="preserve">while </w:t>
      </w:r>
      <w:r w:rsidR="00114BB4" w:rsidRPr="005D3982">
        <w:rPr>
          <w:rFonts w:ascii="Calibri" w:hAnsi="Calibri" w:cs="Calibri"/>
        </w:rPr>
        <w:t xml:space="preserve">including policies and procedures </w:t>
      </w:r>
      <w:r>
        <w:rPr>
          <w:rFonts w:ascii="Calibri" w:hAnsi="Calibri" w:cs="Calibri"/>
        </w:rPr>
        <w:t>reflecting</w:t>
      </w:r>
      <w:r w:rsidR="00114BB4">
        <w:rPr>
          <w:rFonts w:ascii="Calibri" w:hAnsi="Calibri" w:cs="Calibri"/>
        </w:rPr>
        <w:t xml:space="preserve"> the</w:t>
      </w:r>
      <w:r w:rsidR="00114BB4" w:rsidRPr="005D3982">
        <w:rPr>
          <w:rFonts w:ascii="Calibri" w:hAnsi="Calibri" w:cs="Calibri"/>
        </w:rPr>
        <w:t xml:space="preserve"> ethical implications of data analysis</w:t>
      </w:r>
      <w:r w:rsidR="00114BB4">
        <w:rPr>
          <w:rFonts w:ascii="Calibri" w:hAnsi="Calibri" w:cs="Calibri"/>
        </w:rPr>
        <w:t>.</w:t>
      </w:r>
    </w:p>
    <w:p w14:paraId="434803E8" w14:textId="26813438" w:rsidR="00907B69" w:rsidRDefault="00907B69" w:rsidP="000E4E8E">
      <w:pPr>
        <w:spacing w:line="240" w:lineRule="auto"/>
        <w:rPr>
          <w:rFonts w:ascii="Calibri" w:hAnsi="Calibri" w:cs="Calibri"/>
        </w:rPr>
      </w:pPr>
    </w:p>
    <w:p w14:paraId="6CFBDC6D" w14:textId="1FFB1538" w:rsidR="00047E0E" w:rsidRPr="005D3982" w:rsidRDefault="005D3982" w:rsidP="000E4E8E">
      <w:pPr>
        <w:pStyle w:val="ListParagraph"/>
        <w:numPr>
          <w:ilvl w:val="0"/>
          <w:numId w:val="10"/>
        </w:numPr>
        <w:spacing w:line="240" w:lineRule="auto"/>
        <w:rPr>
          <w:rFonts w:ascii="Calibri" w:hAnsi="Calibri" w:cs="Calibri"/>
          <w:sz w:val="40"/>
          <w:szCs w:val="40"/>
          <w:u w:val="single"/>
        </w:rPr>
      </w:pPr>
      <w:r>
        <w:rPr>
          <w:rFonts w:ascii="Calibri" w:hAnsi="Calibri" w:cs="Calibri"/>
          <w:sz w:val="40"/>
          <w:szCs w:val="40"/>
          <w:u w:val="single"/>
        </w:rPr>
        <w:t>Ethical Foundations</w:t>
      </w:r>
      <w:r w:rsidR="00047E0E" w:rsidRPr="005D3982">
        <w:rPr>
          <w:rFonts w:ascii="Calibri" w:hAnsi="Calibri" w:cs="Calibri"/>
          <w:sz w:val="40"/>
          <w:szCs w:val="40"/>
          <w:u w:val="single"/>
        </w:rPr>
        <w:t xml:space="preserve"> </w:t>
      </w:r>
    </w:p>
    <w:p w14:paraId="33EAFC5B" w14:textId="32BF3BAE" w:rsidR="004514BD" w:rsidRDefault="005D3982" w:rsidP="000E4E8E">
      <w:pPr>
        <w:pStyle w:val="NormalWeb"/>
        <w:spacing w:before="0" w:beforeAutospacing="0" w:after="0" w:afterAutospacing="0"/>
        <w:rPr>
          <w:rFonts w:ascii="Calibri" w:hAnsi="Calibri" w:cs="Calibri"/>
          <w:b/>
        </w:rPr>
      </w:pPr>
      <w:r w:rsidRPr="005D3982">
        <w:rPr>
          <w:rFonts w:ascii="Calibri" w:hAnsi="Calibri" w:cs="Calibri"/>
          <w:b/>
        </w:rPr>
        <w:t>Because AI-based systems have such a potential impact on the rights and freedoms of individuals, all</w:t>
      </w:r>
      <w:r w:rsidR="004514BD" w:rsidRPr="005D3982">
        <w:rPr>
          <w:rFonts w:ascii="Calibri" w:hAnsi="Calibri" w:cs="Calibri"/>
          <w:b/>
        </w:rPr>
        <w:t xml:space="preserve"> </w:t>
      </w:r>
      <w:r w:rsidRPr="005D3982">
        <w:rPr>
          <w:rFonts w:ascii="Calibri" w:hAnsi="Calibri" w:cs="Calibri"/>
          <w:b/>
        </w:rPr>
        <w:t xml:space="preserve">companies designing, developing, or implementing </w:t>
      </w:r>
      <w:r w:rsidR="004514BD" w:rsidRPr="005D3982">
        <w:rPr>
          <w:rFonts w:ascii="Calibri" w:hAnsi="Calibri" w:cs="Calibri"/>
          <w:b/>
        </w:rPr>
        <w:t xml:space="preserve">AI systems should </w:t>
      </w:r>
      <w:r w:rsidRPr="005D3982">
        <w:rPr>
          <w:rFonts w:ascii="Calibri" w:hAnsi="Calibri" w:cs="Calibri"/>
          <w:b/>
        </w:rPr>
        <w:t>ensure they</w:t>
      </w:r>
      <w:r w:rsidR="004514BD" w:rsidRPr="005D3982">
        <w:rPr>
          <w:rFonts w:ascii="Calibri" w:hAnsi="Calibri" w:cs="Calibri"/>
          <w:b/>
        </w:rPr>
        <w:t xml:space="preserve"> align with</w:t>
      </w:r>
      <w:r w:rsidRPr="005D3982">
        <w:rPr>
          <w:rFonts w:ascii="Calibri" w:hAnsi="Calibri" w:cs="Calibri"/>
          <w:b/>
        </w:rPr>
        <w:t xml:space="preserve"> identified</w:t>
      </w:r>
      <w:r w:rsidR="004514BD" w:rsidRPr="005D3982">
        <w:rPr>
          <w:rFonts w:ascii="Calibri" w:hAnsi="Calibri" w:cs="Calibri"/>
          <w:b/>
        </w:rPr>
        <w:t xml:space="preserve"> human values, </w:t>
      </w:r>
      <w:r w:rsidRPr="005D3982">
        <w:rPr>
          <w:rFonts w:ascii="Calibri" w:hAnsi="Calibri" w:cs="Calibri"/>
          <w:b/>
        </w:rPr>
        <w:t xml:space="preserve">and </w:t>
      </w:r>
      <w:r w:rsidR="00961229">
        <w:rPr>
          <w:rFonts w:ascii="Calibri" w:hAnsi="Calibri" w:cs="Calibri"/>
          <w:b/>
        </w:rPr>
        <w:t xml:space="preserve">should </w:t>
      </w:r>
      <w:r w:rsidRPr="005D3982">
        <w:rPr>
          <w:rFonts w:ascii="Calibri" w:hAnsi="Calibri" w:cs="Calibri"/>
          <w:b/>
        </w:rPr>
        <w:t>take</w:t>
      </w:r>
      <w:r w:rsidR="004514BD" w:rsidRPr="005D3982">
        <w:rPr>
          <w:rFonts w:ascii="Calibri" w:hAnsi="Calibri" w:cs="Calibri"/>
          <w:b/>
        </w:rPr>
        <w:t xml:space="preserve"> responsibility for the impact</w:t>
      </w:r>
      <w:r w:rsidR="00961229">
        <w:rPr>
          <w:rFonts w:ascii="Calibri" w:hAnsi="Calibri" w:cs="Calibri"/>
          <w:b/>
        </w:rPr>
        <w:t>s</w:t>
      </w:r>
      <w:r w:rsidR="004514BD" w:rsidRPr="005D3982">
        <w:rPr>
          <w:rFonts w:ascii="Calibri" w:hAnsi="Calibri" w:cs="Calibri"/>
          <w:b/>
        </w:rPr>
        <w:t xml:space="preserve"> and outcomes, throughout the operation</w:t>
      </w:r>
      <w:r w:rsidRPr="005D3982">
        <w:rPr>
          <w:rFonts w:ascii="Calibri" w:hAnsi="Calibri" w:cs="Calibri"/>
          <w:b/>
        </w:rPr>
        <w:t xml:space="preserve"> and lifecycle</w:t>
      </w:r>
      <w:r w:rsidR="00961229">
        <w:rPr>
          <w:rFonts w:ascii="Calibri" w:hAnsi="Calibri" w:cs="Calibri"/>
          <w:b/>
        </w:rPr>
        <w:t xml:space="preserve"> of the system</w:t>
      </w:r>
      <w:r w:rsidR="004514BD" w:rsidRPr="005D3982">
        <w:rPr>
          <w:rFonts w:ascii="Calibri" w:hAnsi="Calibri" w:cs="Calibri"/>
          <w:b/>
        </w:rPr>
        <w:t>.</w:t>
      </w:r>
      <w:r w:rsidR="004514BD" w:rsidRPr="005D3982">
        <w:rPr>
          <w:rStyle w:val="FootnoteReference"/>
          <w:rFonts w:ascii="Calibri" w:hAnsi="Calibri" w:cs="Calibri"/>
          <w:b/>
        </w:rPr>
        <w:footnoteReference w:id="1"/>
      </w:r>
      <w:r w:rsidR="004118BC">
        <w:rPr>
          <w:rStyle w:val="FootnoteReference"/>
          <w:rFonts w:ascii="Calibri" w:hAnsi="Calibri" w:cs="Calibri"/>
          <w:b/>
        </w:rPr>
        <w:footnoteReference w:id="2"/>
      </w:r>
    </w:p>
    <w:p w14:paraId="6EEEE72A" w14:textId="77777777" w:rsidR="005D3982" w:rsidRPr="005D3982" w:rsidRDefault="005D3982" w:rsidP="000E4E8E">
      <w:pPr>
        <w:pStyle w:val="NormalWeb"/>
        <w:spacing w:before="0" w:beforeAutospacing="0" w:after="0" w:afterAutospacing="0"/>
        <w:rPr>
          <w:rFonts w:ascii="Calibri" w:hAnsi="Calibri" w:cs="Calibri"/>
          <w:b/>
        </w:rPr>
      </w:pPr>
    </w:p>
    <w:p w14:paraId="1544409B" w14:textId="52643309" w:rsidR="00047E0E" w:rsidRPr="005D3982" w:rsidRDefault="00961229" w:rsidP="000E4E8E">
      <w:pPr>
        <w:pStyle w:val="NormalWeb"/>
        <w:numPr>
          <w:ilvl w:val="0"/>
          <w:numId w:val="5"/>
        </w:numPr>
        <w:spacing w:before="0" w:beforeAutospacing="0" w:after="0" w:afterAutospacing="0"/>
        <w:rPr>
          <w:rFonts w:ascii="Calibri" w:hAnsi="Calibri" w:cs="Calibri"/>
          <w:i/>
          <w:color w:val="000000" w:themeColor="text1"/>
        </w:rPr>
      </w:pPr>
      <w:r>
        <w:rPr>
          <w:rFonts w:ascii="Calibri" w:hAnsi="Calibri" w:cs="Calibri"/>
          <w:color w:val="000000" w:themeColor="text1"/>
        </w:rPr>
        <w:t xml:space="preserve">As a minimum threshold, </w:t>
      </w:r>
      <w:r w:rsidR="005D3982" w:rsidRPr="005D3982">
        <w:rPr>
          <w:rFonts w:ascii="Calibri" w:hAnsi="Calibri" w:cs="Calibri"/>
          <w:color w:val="000000" w:themeColor="text1"/>
        </w:rPr>
        <w:t xml:space="preserve">AI </w:t>
      </w:r>
      <w:r>
        <w:rPr>
          <w:rFonts w:ascii="Calibri" w:hAnsi="Calibri" w:cs="Calibri"/>
          <w:color w:val="000000" w:themeColor="text1"/>
        </w:rPr>
        <w:t>s</w:t>
      </w:r>
      <w:r w:rsidR="005D3982" w:rsidRPr="005D3982">
        <w:rPr>
          <w:rFonts w:ascii="Calibri" w:hAnsi="Calibri" w:cs="Calibri"/>
          <w:color w:val="000000" w:themeColor="text1"/>
        </w:rPr>
        <w:t>ystems</w:t>
      </w:r>
      <w:r w:rsidR="00047E0E" w:rsidRPr="005D3982">
        <w:rPr>
          <w:rFonts w:ascii="Calibri" w:hAnsi="Calibri" w:cs="Calibri"/>
          <w:color w:val="000000" w:themeColor="text1"/>
        </w:rPr>
        <w:t xml:space="preserve"> </w:t>
      </w:r>
      <w:r>
        <w:rPr>
          <w:rFonts w:ascii="Calibri" w:hAnsi="Calibri" w:cs="Calibri"/>
          <w:color w:val="000000" w:themeColor="text1"/>
        </w:rPr>
        <w:t>must</w:t>
      </w:r>
      <w:r w:rsidR="00047E0E" w:rsidRPr="005D3982">
        <w:rPr>
          <w:rFonts w:ascii="Calibri" w:hAnsi="Calibri" w:cs="Calibri"/>
          <w:color w:val="000000" w:themeColor="text1"/>
        </w:rPr>
        <w:t xml:space="preserve"> be lawful </w:t>
      </w:r>
      <w:r w:rsidR="005D3982" w:rsidRPr="005D3982">
        <w:rPr>
          <w:rFonts w:ascii="Calibri" w:hAnsi="Calibri" w:cs="Calibri"/>
          <w:color w:val="000000" w:themeColor="text1"/>
        </w:rPr>
        <w:t>(</w:t>
      </w:r>
      <w:r w:rsidR="00047E0E" w:rsidRPr="005D3982">
        <w:rPr>
          <w:rFonts w:ascii="Calibri" w:hAnsi="Calibri" w:cs="Calibri"/>
          <w:color w:val="000000" w:themeColor="text1"/>
        </w:rPr>
        <w:t>complying with all applicable laws and regulations</w:t>
      </w:r>
      <w:r w:rsidR="005D3982" w:rsidRPr="005D3982">
        <w:rPr>
          <w:rFonts w:ascii="Calibri" w:hAnsi="Calibri" w:cs="Calibri"/>
          <w:color w:val="000000" w:themeColor="text1"/>
        </w:rPr>
        <w:t>); ethical (</w:t>
      </w:r>
      <w:r w:rsidR="00047E0E" w:rsidRPr="005D3982">
        <w:rPr>
          <w:rFonts w:ascii="Calibri" w:hAnsi="Calibri" w:cs="Calibri"/>
          <w:color w:val="000000" w:themeColor="text1"/>
        </w:rPr>
        <w:t>adher</w:t>
      </w:r>
      <w:r w:rsidR="005D3982" w:rsidRPr="005D3982">
        <w:rPr>
          <w:rFonts w:ascii="Calibri" w:hAnsi="Calibri" w:cs="Calibri"/>
          <w:color w:val="000000" w:themeColor="text1"/>
        </w:rPr>
        <w:t>ing</w:t>
      </w:r>
      <w:r w:rsidR="00047E0E" w:rsidRPr="005D3982">
        <w:rPr>
          <w:rFonts w:ascii="Calibri" w:hAnsi="Calibri" w:cs="Calibri"/>
          <w:color w:val="000000" w:themeColor="text1"/>
        </w:rPr>
        <w:t xml:space="preserve"> to </w:t>
      </w:r>
      <w:r w:rsidR="005D3982" w:rsidRPr="005D3982">
        <w:rPr>
          <w:rFonts w:ascii="Calibri" w:hAnsi="Calibri" w:cs="Calibri"/>
          <w:color w:val="000000" w:themeColor="text1"/>
        </w:rPr>
        <w:t xml:space="preserve">defined </w:t>
      </w:r>
      <w:r w:rsidR="00047E0E" w:rsidRPr="005D3982">
        <w:rPr>
          <w:rFonts w:ascii="Calibri" w:hAnsi="Calibri" w:cs="Calibri"/>
          <w:color w:val="000000" w:themeColor="text1"/>
        </w:rPr>
        <w:t>ethical principles and values</w:t>
      </w:r>
      <w:r w:rsidR="005D3982" w:rsidRPr="005D3982">
        <w:rPr>
          <w:rFonts w:ascii="Calibri" w:hAnsi="Calibri" w:cs="Calibri"/>
          <w:color w:val="000000" w:themeColor="text1"/>
        </w:rPr>
        <w:t>)</w:t>
      </w:r>
      <w:r w:rsidR="00047E0E" w:rsidRPr="005D3982">
        <w:rPr>
          <w:rFonts w:ascii="Calibri" w:hAnsi="Calibri" w:cs="Calibri"/>
          <w:color w:val="000000" w:themeColor="text1"/>
        </w:rPr>
        <w:t xml:space="preserve"> and robust, both from a technical and social perspective since, even with good intentions, AI systems can cause unintentional harm.</w:t>
      </w:r>
      <w:r w:rsidR="00047E0E" w:rsidRPr="005D3982">
        <w:rPr>
          <w:rStyle w:val="FootnoteReference"/>
          <w:rFonts w:ascii="Calibri" w:hAnsi="Calibri" w:cs="Calibri"/>
          <w:color w:val="000000" w:themeColor="text1"/>
        </w:rPr>
        <w:footnoteReference w:id="3"/>
      </w:r>
    </w:p>
    <w:p w14:paraId="5D090DC6" w14:textId="61175479" w:rsidR="005D3982" w:rsidRDefault="00961229" w:rsidP="000E4E8E">
      <w:pPr>
        <w:numPr>
          <w:ilvl w:val="0"/>
          <w:numId w:val="5"/>
        </w:numPr>
        <w:spacing w:line="240" w:lineRule="auto"/>
        <w:rPr>
          <w:rFonts w:ascii="Calibri" w:hAnsi="Calibri" w:cs="Calibri"/>
        </w:rPr>
      </w:pPr>
      <w:r>
        <w:rPr>
          <w:rFonts w:ascii="Calibri" w:hAnsi="Calibri" w:cs="Calibri"/>
        </w:rPr>
        <w:t>Establish ethical boundaries</w:t>
      </w:r>
      <w:r w:rsidR="00047E0E" w:rsidRPr="005D3982">
        <w:rPr>
          <w:rFonts w:ascii="Calibri" w:hAnsi="Calibri" w:cs="Calibri"/>
        </w:rPr>
        <w:t xml:space="preserve"> first</w:t>
      </w:r>
      <w:r w:rsidR="005D3982" w:rsidRPr="005D3982">
        <w:rPr>
          <w:rFonts w:ascii="Calibri" w:hAnsi="Calibri" w:cs="Calibri"/>
        </w:rPr>
        <w:t>,</w:t>
      </w:r>
      <w:r w:rsidR="00047E0E" w:rsidRPr="005D3982">
        <w:rPr>
          <w:rFonts w:ascii="Calibri" w:hAnsi="Calibri" w:cs="Calibri"/>
        </w:rPr>
        <w:t xml:space="preserve"> to</w:t>
      </w:r>
      <w:r w:rsidR="005D3982" w:rsidRPr="005D3982">
        <w:rPr>
          <w:rFonts w:ascii="Calibri" w:hAnsi="Calibri" w:cs="Calibri"/>
        </w:rPr>
        <w:t xml:space="preserve"> </w:t>
      </w:r>
      <w:r w:rsidR="005D3982">
        <w:rPr>
          <w:rFonts w:ascii="Calibri" w:hAnsi="Calibri" w:cs="Calibri"/>
        </w:rPr>
        <w:t xml:space="preserve">provide structure to </w:t>
      </w:r>
      <w:r w:rsidR="005D3982" w:rsidRPr="005D3982">
        <w:rPr>
          <w:rFonts w:ascii="Calibri" w:hAnsi="Calibri" w:cs="Calibri"/>
        </w:rPr>
        <w:t xml:space="preserve">anticipate </w:t>
      </w:r>
      <w:r w:rsidR="00047E0E" w:rsidRPr="005D3982">
        <w:rPr>
          <w:rFonts w:ascii="Calibri" w:hAnsi="Calibri" w:cs="Calibri"/>
        </w:rPr>
        <w:t>and prevent</w:t>
      </w:r>
      <w:r w:rsidR="005D3982" w:rsidRPr="005D3982">
        <w:rPr>
          <w:rFonts w:ascii="Calibri" w:hAnsi="Calibri" w:cs="Calibri"/>
        </w:rPr>
        <w:t xml:space="preserve"> identifiable</w:t>
      </w:r>
      <w:r w:rsidR="00047E0E" w:rsidRPr="005D3982">
        <w:rPr>
          <w:rFonts w:ascii="Calibri" w:hAnsi="Calibri" w:cs="Calibri"/>
        </w:rPr>
        <w:t xml:space="preserve"> harm</w:t>
      </w:r>
      <w:r w:rsidR="005D3982">
        <w:rPr>
          <w:rFonts w:ascii="Calibri" w:hAnsi="Calibri" w:cs="Calibri"/>
        </w:rPr>
        <w:t>s</w:t>
      </w:r>
      <w:r w:rsidR="005D3982" w:rsidRPr="005D3982">
        <w:rPr>
          <w:rFonts w:ascii="Calibri" w:hAnsi="Calibri" w:cs="Calibri"/>
        </w:rPr>
        <w:t>.</w:t>
      </w:r>
      <w:r w:rsidR="005D3982" w:rsidRPr="005D3982">
        <w:rPr>
          <w:rStyle w:val="FootnoteReference"/>
          <w:rFonts w:ascii="Calibri" w:hAnsi="Calibri" w:cs="Calibri"/>
        </w:rPr>
        <w:footnoteReference w:id="4"/>
      </w:r>
      <w:r w:rsidR="005D3982" w:rsidRPr="005D3982">
        <w:rPr>
          <w:rFonts w:ascii="Calibri" w:hAnsi="Calibri" w:cs="Calibri"/>
        </w:rPr>
        <w:t xml:space="preserve"> </w:t>
      </w:r>
    </w:p>
    <w:p w14:paraId="766F2949" w14:textId="736DC287" w:rsidR="00047E0E" w:rsidRPr="005D3982" w:rsidRDefault="005D3982" w:rsidP="000E4E8E">
      <w:pPr>
        <w:numPr>
          <w:ilvl w:val="1"/>
          <w:numId w:val="5"/>
        </w:numPr>
        <w:spacing w:line="240" w:lineRule="auto"/>
        <w:rPr>
          <w:rFonts w:ascii="Calibri" w:hAnsi="Calibri" w:cs="Calibri"/>
        </w:rPr>
      </w:pPr>
      <w:r>
        <w:rPr>
          <w:rFonts w:ascii="Calibri" w:hAnsi="Calibri" w:cs="Calibri"/>
        </w:rPr>
        <w:t>In addition to existing company ethics statements, h</w:t>
      </w:r>
      <w:r w:rsidRPr="005D3982">
        <w:rPr>
          <w:rFonts w:ascii="Calibri" w:hAnsi="Calibri" w:cs="Calibri"/>
        </w:rPr>
        <w:t>ave an AI-specific code of ethics</w:t>
      </w:r>
      <w:r w:rsidRPr="005D3982">
        <w:rPr>
          <w:rFonts w:ascii="Calibri" w:hAnsi="Calibri" w:cs="Calibri"/>
          <w:vertAlign w:val="superscript"/>
        </w:rPr>
        <w:footnoteReference w:id="5"/>
      </w:r>
      <w:r w:rsidRPr="005D3982">
        <w:rPr>
          <w:rFonts w:ascii="Calibri" w:hAnsi="Calibri" w:cs="Calibri"/>
        </w:rPr>
        <w:t>,</w:t>
      </w:r>
      <w:r w:rsidRPr="005D3982">
        <w:rPr>
          <w:rStyle w:val="FootnoteReference"/>
          <w:rFonts w:ascii="Calibri" w:hAnsi="Calibri" w:cs="Calibri"/>
        </w:rPr>
        <w:footnoteReference w:id="6"/>
      </w:r>
      <w:r w:rsidRPr="005D3982">
        <w:rPr>
          <w:rFonts w:ascii="Calibri" w:hAnsi="Calibri" w:cs="Calibri"/>
        </w:rPr>
        <w:t xml:space="preserve"> as there is necessary value from a technology-specific</w:t>
      </w:r>
      <w:r>
        <w:rPr>
          <w:rFonts w:ascii="Calibri" w:hAnsi="Calibri" w:cs="Calibri"/>
        </w:rPr>
        <w:t xml:space="preserve"> application.</w:t>
      </w:r>
    </w:p>
    <w:p w14:paraId="218FD174" w14:textId="4B73C464" w:rsidR="00047E0E" w:rsidRPr="005D3982" w:rsidRDefault="00961229" w:rsidP="000E4E8E">
      <w:pPr>
        <w:numPr>
          <w:ilvl w:val="0"/>
          <w:numId w:val="5"/>
        </w:numPr>
        <w:spacing w:line="240" w:lineRule="auto"/>
        <w:rPr>
          <w:rFonts w:ascii="Calibri" w:hAnsi="Calibri" w:cs="Calibri"/>
        </w:rPr>
      </w:pPr>
      <w:r>
        <w:rPr>
          <w:rFonts w:ascii="Calibri" w:hAnsi="Calibri" w:cs="Calibri"/>
        </w:rPr>
        <w:t>Consider the initial</w:t>
      </w:r>
      <w:r w:rsidR="005D3982" w:rsidRPr="005D3982">
        <w:rPr>
          <w:rFonts w:ascii="Calibri" w:hAnsi="Calibri" w:cs="Calibri"/>
        </w:rPr>
        <w:t xml:space="preserve"> decision for </w:t>
      </w:r>
      <w:r w:rsidR="005D3982">
        <w:rPr>
          <w:rFonts w:ascii="Calibri" w:hAnsi="Calibri" w:cs="Calibri"/>
        </w:rPr>
        <w:t xml:space="preserve">adoption of </w:t>
      </w:r>
      <w:r w:rsidR="005D3982" w:rsidRPr="005D3982">
        <w:rPr>
          <w:rFonts w:ascii="Calibri" w:hAnsi="Calibri" w:cs="Calibri"/>
        </w:rPr>
        <w:t xml:space="preserve">any system </w:t>
      </w:r>
      <w:r>
        <w:rPr>
          <w:rFonts w:ascii="Calibri" w:hAnsi="Calibri" w:cs="Calibri"/>
        </w:rPr>
        <w:t>as to</w:t>
      </w:r>
      <w:r w:rsidR="005D3982" w:rsidRPr="005D3982">
        <w:rPr>
          <w:rFonts w:ascii="Calibri" w:hAnsi="Calibri" w:cs="Calibri"/>
        </w:rPr>
        <w:t xml:space="preserve"> whether it p</w:t>
      </w:r>
      <w:r w:rsidR="00047E0E" w:rsidRPr="005D3982">
        <w:rPr>
          <w:rFonts w:ascii="Calibri" w:hAnsi="Calibri" w:cs="Calibri"/>
        </w:rPr>
        <w:t>romote</w:t>
      </w:r>
      <w:r w:rsidR="005D3982" w:rsidRPr="005D3982">
        <w:rPr>
          <w:rFonts w:ascii="Calibri" w:hAnsi="Calibri" w:cs="Calibri"/>
        </w:rPr>
        <w:t>s</w:t>
      </w:r>
      <w:r w:rsidR="00047E0E" w:rsidRPr="005D3982">
        <w:rPr>
          <w:rFonts w:ascii="Calibri" w:hAnsi="Calibri" w:cs="Calibri"/>
        </w:rPr>
        <w:t xml:space="preserve"> </w:t>
      </w:r>
      <w:r w:rsidR="005D3982">
        <w:rPr>
          <w:rFonts w:ascii="Calibri" w:hAnsi="Calibri" w:cs="Calibri"/>
        </w:rPr>
        <w:t xml:space="preserve">an overall </w:t>
      </w:r>
      <w:r w:rsidR="00047E0E" w:rsidRPr="005D3982">
        <w:rPr>
          <w:rFonts w:ascii="Calibri" w:hAnsi="Calibri" w:cs="Calibri"/>
        </w:rPr>
        <w:t xml:space="preserve">social benefit </w:t>
      </w:r>
      <w:r w:rsidR="005D3982" w:rsidRPr="005D3982">
        <w:rPr>
          <w:rFonts w:ascii="Calibri" w:hAnsi="Calibri" w:cs="Calibri"/>
        </w:rPr>
        <w:t>–</w:t>
      </w:r>
      <w:r w:rsidR="00047E0E" w:rsidRPr="005D3982">
        <w:rPr>
          <w:rFonts w:ascii="Calibri" w:hAnsi="Calibri" w:cs="Calibri"/>
        </w:rPr>
        <w:t xml:space="preserve"> balanc</w:t>
      </w:r>
      <w:r w:rsidR="005D3982" w:rsidRPr="005D3982">
        <w:rPr>
          <w:rFonts w:ascii="Calibri" w:hAnsi="Calibri" w:cs="Calibri"/>
        </w:rPr>
        <w:t>ing the potential</w:t>
      </w:r>
      <w:r w:rsidR="00047E0E" w:rsidRPr="005D3982">
        <w:rPr>
          <w:rFonts w:ascii="Calibri" w:hAnsi="Calibri" w:cs="Calibri"/>
        </w:rPr>
        <w:t xml:space="preserve"> cost/risk to society </w:t>
      </w:r>
      <w:r w:rsidR="005D3982" w:rsidRPr="005D3982">
        <w:rPr>
          <w:rFonts w:ascii="Calibri" w:hAnsi="Calibri" w:cs="Calibri"/>
        </w:rPr>
        <w:t xml:space="preserve">against </w:t>
      </w:r>
      <w:r>
        <w:rPr>
          <w:rFonts w:ascii="Calibri" w:hAnsi="Calibri" w:cs="Calibri"/>
        </w:rPr>
        <w:t xml:space="preserve">that </w:t>
      </w:r>
      <w:r w:rsidR="00047E0E" w:rsidRPr="005D3982">
        <w:rPr>
          <w:rFonts w:ascii="Calibri" w:hAnsi="Calibri" w:cs="Calibri"/>
        </w:rPr>
        <w:t xml:space="preserve">benefit, </w:t>
      </w:r>
      <w:r w:rsidR="005D3982">
        <w:rPr>
          <w:rFonts w:ascii="Calibri" w:hAnsi="Calibri" w:cs="Calibri"/>
        </w:rPr>
        <w:t xml:space="preserve">then </w:t>
      </w:r>
      <w:r w:rsidR="005D3982" w:rsidRPr="005D3982">
        <w:rPr>
          <w:rFonts w:ascii="Calibri" w:hAnsi="Calibri" w:cs="Calibri"/>
        </w:rPr>
        <w:t xml:space="preserve">ensuring the advantages outweigh the risks, and that </w:t>
      </w:r>
      <w:r w:rsidR="005D3982">
        <w:rPr>
          <w:rFonts w:ascii="Calibri" w:hAnsi="Calibri" w:cs="Calibri"/>
        </w:rPr>
        <w:t xml:space="preserve">the </w:t>
      </w:r>
      <w:r w:rsidR="005D3982" w:rsidRPr="005D3982">
        <w:rPr>
          <w:rFonts w:ascii="Calibri" w:hAnsi="Calibri" w:cs="Calibri"/>
        </w:rPr>
        <w:t>risks can be sufficiently mitigated.</w:t>
      </w:r>
      <w:r w:rsidR="005D3982" w:rsidRPr="005D3982">
        <w:rPr>
          <w:rStyle w:val="FootnoteReference"/>
          <w:rFonts w:ascii="Calibri" w:hAnsi="Calibri" w:cs="Calibri"/>
        </w:rPr>
        <w:footnoteReference w:id="7"/>
      </w:r>
    </w:p>
    <w:p w14:paraId="06D635C4" w14:textId="7609C19A" w:rsidR="005D3982" w:rsidRPr="005D3982" w:rsidRDefault="005D3982" w:rsidP="000E4E8E">
      <w:pPr>
        <w:numPr>
          <w:ilvl w:val="1"/>
          <w:numId w:val="5"/>
        </w:numPr>
        <w:spacing w:line="240" w:lineRule="auto"/>
        <w:rPr>
          <w:rFonts w:ascii="Calibri" w:hAnsi="Calibri" w:cs="Calibri"/>
        </w:rPr>
      </w:pPr>
      <w:r>
        <w:rPr>
          <w:rFonts w:ascii="Calibri" w:hAnsi="Calibri" w:cs="Calibri"/>
        </w:rPr>
        <w:t>Create a specified s</w:t>
      </w:r>
      <w:r w:rsidRPr="005D3982">
        <w:rPr>
          <w:rFonts w:ascii="Calibri" w:hAnsi="Calibri" w:cs="Calibri"/>
        </w:rPr>
        <w:t>ystem for resolving tensions or conflicts during conception, design, or development – (harm v. autonomy)</w:t>
      </w:r>
      <w:r w:rsidRPr="005D3982">
        <w:rPr>
          <w:rStyle w:val="FootnoteReference"/>
          <w:rFonts w:ascii="Calibri" w:hAnsi="Calibri" w:cs="Calibri"/>
        </w:rPr>
        <w:footnoteReference w:id="8"/>
      </w:r>
    </w:p>
    <w:p w14:paraId="754AAB59" w14:textId="41E4EFF4" w:rsidR="005D3982" w:rsidRPr="005D3982" w:rsidRDefault="005D3982" w:rsidP="000E4E8E">
      <w:pPr>
        <w:numPr>
          <w:ilvl w:val="1"/>
          <w:numId w:val="5"/>
        </w:numPr>
        <w:spacing w:line="240" w:lineRule="auto"/>
        <w:rPr>
          <w:rFonts w:ascii="Calibri" w:hAnsi="Calibri" w:cs="Calibri"/>
          <w:color w:val="000000" w:themeColor="text1"/>
        </w:rPr>
      </w:pPr>
      <w:r w:rsidRPr="005D3982">
        <w:rPr>
          <w:rFonts w:ascii="Calibri" w:hAnsi="Calibri" w:cs="Calibri"/>
          <w:color w:val="000000" w:themeColor="text1"/>
        </w:rPr>
        <w:t>Key questions to consider:</w:t>
      </w:r>
    </w:p>
    <w:p w14:paraId="25631367" w14:textId="29D4891C" w:rsidR="00047E0E" w:rsidRPr="005D3982" w:rsidRDefault="00047E0E" w:rsidP="000E4E8E">
      <w:pPr>
        <w:numPr>
          <w:ilvl w:val="2"/>
          <w:numId w:val="5"/>
        </w:numPr>
        <w:spacing w:line="240" w:lineRule="auto"/>
        <w:rPr>
          <w:rFonts w:ascii="Calibri" w:hAnsi="Calibri" w:cs="Calibri"/>
          <w:color w:val="000000" w:themeColor="text1"/>
        </w:rPr>
      </w:pPr>
      <w:r w:rsidRPr="005D3982">
        <w:rPr>
          <w:rFonts w:ascii="Calibri" w:hAnsi="Calibri" w:cs="Calibri"/>
          <w:color w:val="000000" w:themeColor="text1"/>
        </w:rPr>
        <w:t xml:space="preserve">How </w:t>
      </w:r>
      <w:r w:rsidR="005D3982" w:rsidRPr="005D3982">
        <w:rPr>
          <w:rFonts w:ascii="Calibri" w:hAnsi="Calibri" w:cs="Calibri"/>
          <w:color w:val="000000" w:themeColor="text1"/>
        </w:rPr>
        <w:t>can</w:t>
      </w:r>
      <w:r w:rsidRPr="005D3982">
        <w:rPr>
          <w:rFonts w:ascii="Calibri" w:hAnsi="Calibri" w:cs="Calibri"/>
          <w:color w:val="000000" w:themeColor="text1"/>
        </w:rPr>
        <w:t xml:space="preserve"> this </w:t>
      </w:r>
      <w:r w:rsidR="005D3982" w:rsidRPr="005D3982">
        <w:rPr>
          <w:rFonts w:ascii="Calibri" w:hAnsi="Calibri" w:cs="Calibri"/>
          <w:color w:val="000000" w:themeColor="text1"/>
        </w:rPr>
        <w:t xml:space="preserve">be </w:t>
      </w:r>
      <w:r w:rsidRPr="005D3982">
        <w:rPr>
          <w:rFonts w:ascii="Calibri" w:hAnsi="Calibri" w:cs="Calibri"/>
          <w:color w:val="000000" w:themeColor="text1"/>
        </w:rPr>
        <w:t>quantified</w:t>
      </w:r>
      <w:r w:rsidR="005D3982" w:rsidRPr="005D3982">
        <w:rPr>
          <w:rFonts w:ascii="Calibri" w:hAnsi="Calibri" w:cs="Calibri"/>
          <w:color w:val="000000" w:themeColor="text1"/>
        </w:rPr>
        <w:t xml:space="preserve"> for the current or proposed use case</w:t>
      </w:r>
      <w:r w:rsidRPr="005D3982">
        <w:rPr>
          <w:rFonts w:ascii="Calibri" w:hAnsi="Calibri" w:cs="Calibri"/>
          <w:color w:val="000000" w:themeColor="text1"/>
        </w:rPr>
        <w:t>?</w:t>
      </w:r>
    </w:p>
    <w:p w14:paraId="64EC1C19" w14:textId="35AC2C2A" w:rsidR="00047E0E" w:rsidRPr="005D3982" w:rsidRDefault="005D3982" w:rsidP="000E4E8E">
      <w:pPr>
        <w:numPr>
          <w:ilvl w:val="2"/>
          <w:numId w:val="5"/>
        </w:numPr>
        <w:spacing w:line="240" w:lineRule="auto"/>
        <w:rPr>
          <w:rFonts w:ascii="Calibri" w:hAnsi="Calibri" w:cs="Calibri"/>
          <w:color w:val="000000" w:themeColor="text1"/>
        </w:rPr>
      </w:pPr>
      <w:r w:rsidRPr="005D3982">
        <w:rPr>
          <w:rFonts w:ascii="Calibri" w:hAnsi="Calibri" w:cs="Calibri"/>
          <w:color w:val="000000" w:themeColor="text1"/>
        </w:rPr>
        <w:t>Does</w:t>
      </w:r>
      <w:r w:rsidR="00047E0E" w:rsidRPr="005D3982">
        <w:rPr>
          <w:rFonts w:ascii="Calibri" w:hAnsi="Calibri" w:cs="Calibri"/>
          <w:color w:val="000000" w:themeColor="text1"/>
        </w:rPr>
        <w:t xml:space="preserve"> dual use tech</w:t>
      </w:r>
      <w:r w:rsidRPr="005D3982">
        <w:rPr>
          <w:rFonts w:ascii="Calibri" w:hAnsi="Calibri" w:cs="Calibri"/>
          <w:color w:val="000000" w:themeColor="text1"/>
        </w:rPr>
        <w:t>nology pass the threshold for planned use cases</w:t>
      </w:r>
      <w:r w:rsidR="00047E0E" w:rsidRPr="005D3982">
        <w:rPr>
          <w:rFonts w:ascii="Calibri" w:hAnsi="Calibri" w:cs="Calibri"/>
          <w:color w:val="000000" w:themeColor="text1"/>
        </w:rPr>
        <w:t>?</w:t>
      </w:r>
    </w:p>
    <w:p w14:paraId="50FEE870" w14:textId="4A7B2286" w:rsidR="00047E0E" w:rsidRPr="005D3982" w:rsidRDefault="00961229" w:rsidP="000E4E8E">
      <w:pPr>
        <w:numPr>
          <w:ilvl w:val="1"/>
          <w:numId w:val="5"/>
        </w:numPr>
        <w:spacing w:line="240" w:lineRule="auto"/>
        <w:rPr>
          <w:rFonts w:ascii="Calibri" w:hAnsi="Calibri" w:cs="Calibri"/>
        </w:rPr>
      </w:pPr>
      <w:r>
        <w:rPr>
          <w:rFonts w:ascii="Calibri" w:hAnsi="Calibri" w:cs="Calibri"/>
        </w:rPr>
        <w:t>Specify c</w:t>
      </w:r>
      <w:r w:rsidR="005D3982" w:rsidRPr="005D3982">
        <w:rPr>
          <w:rFonts w:ascii="Calibri" w:hAnsi="Calibri" w:cs="Calibri"/>
        </w:rPr>
        <w:t xml:space="preserve">ommitments to limit technology for purposes the company chooses not to support, such as autonomous </w:t>
      </w:r>
      <w:r w:rsidR="00047E0E" w:rsidRPr="005D3982">
        <w:rPr>
          <w:rFonts w:ascii="Calibri" w:hAnsi="Calibri" w:cs="Calibri"/>
        </w:rPr>
        <w:t xml:space="preserve">weapons, surveillance, </w:t>
      </w:r>
      <w:r w:rsidR="005D3982" w:rsidRPr="005D3982">
        <w:rPr>
          <w:rFonts w:ascii="Calibri" w:hAnsi="Calibri" w:cs="Calibri"/>
        </w:rPr>
        <w:t>or other technology</w:t>
      </w:r>
      <w:r w:rsidR="00047E0E" w:rsidRPr="005D3982">
        <w:rPr>
          <w:rFonts w:ascii="Calibri" w:hAnsi="Calibri" w:cs="Calibri"/>
        </w:rPr>
        <w:t xml:space="preserve"> which </w:t>
      </w:r>
      <w:r w:rsidR="005D3982" w:rsidRPr="005D3982">
        <w:rPr>
          <w:rFonts w:ascii="Calibri" w:hAnsi="Calibri" w:cs="Calibri"/>
        </w:rPr>
        <w:t xml:space="preserve">primary use </w:t>
      </w:r>
      <w:r w:rsidR="005D3982">
        <w:rPr>
          <w:rFonts w:ascii="Calibri" w:hAnsi="Calibri" w:cs="Calibri"/>
        </w:rPr>
        <w:t xml:space="preserve">may </w:t>
      </w:r>
      <w:r w:rsidR="00047E0E" w:rsidRPr="005D3982">
        <w:rPr>
          <w:rFonts w:ascii="Calibri" w:hAnsi="Calibri" w:cs="Calibri"/>
        </w:rPr>
        <w:t>violate human rights</w:t>
      </w:r>
      <w:r>
        <w:rPr>
          <w:rFonts w:ascii="Calibri" w:hAnsi="Calibri" w:cs="Calibri"/>
        </w:rPr>
        <w:t>; such ethical positions</w:t>
      </w:r>
      <w:r w:rsidR="005D3982" w:rsidRPr="005D3982">
        <w:rPr>
          <w:rFonts w:ascii="Calibri" w:hAnsi="Calibri" w:cs="Calibri"/>
        </w:rPr>
        <w:t xml:space="preserve"> must be explicitly </w:t>
      </w:r>
      <w:r w:rsidR="005D3982">
        <w:rPr>
          <w:rFonts w:ascii="Calibri" w:hAnsi="Calibri" w:cs="Calibri"/>
        </w:rPr>
        <w:t>defined and cabined</w:t>
      </w:r>
      <w:r w:rsidR="005D3982" w:rsidRPr="005D3982">
        <w:rPr>
          <w:rFonts w:ascii="Calibri" w:hAnsi="Calibri" w:cs="Calibri"/>
        </w:rPr>
        <w:t>.</w:t>
      </w:r>
    </w:p>
    <w:p w14:paraId="3F0A02AE" w14:textId="77777777" w:rsidR="00047E0E" w:rsidRPr="005D3982" w:rsidRDefault="00047E0E" w:rsidP="000E4E8E">
      <w:pPr>
        <w:spacing w:line="240" w:lineRule="auto"/>
        <w:rPr>
          <w:rFonts w:ascii="Calibri" w:hAnsi="Calibri" w:cs="Calibri"/>
          <w:color w:val="FF0000"/>
        </w:rPr>
      </w:pPr>
    </w:p>
    <w:p w14:paraId="25687D86" w14:textId="015153B8" w:rsidR="00047E0E" w:rsidRPr="005D3982" w:rsidRDefault="000E4E8E" w:rsidP="000E4E8E">
      <w:pPr>
        <w:pStyle w:val="ListParagraph"/>
        <w:numPr>
          <w:ilvl w:val="0"/>
          <w:numId w:val="10"/>
        </w:numPr>
        <w:spacing w:line="240" w:lineRule="auto"/>
        <w:rPr>
          <w:rFonts w:ascii="Calibri" w:hAnsi="Calibri" w:cs="Calibri"/>
          <w:sz w:val="40"/>
          <w:szCs w:val="40"/>
          <w:u w:val="single"/>
        </w:rPr>
      </w:pPr>
      <w:r w:rsidRPr="000E4E8E">
        <w:rPr>
          <w:rFonts w:ascii="Calibri" w:hAnsi="Calibri" w:cs="Calibri"/>
          <w:sz w:val="40"/>
          <w:szCs w:val="40"/>
        </w:rPr>
        <w:t xml:space="preserve"> </w:t>
      </w:r>
      <w:r w:rsidR="005D3982">
        <w:rPr>
          <w:rFonts w:ascii="Calibri" w:hAnsi="Calibri" w:cs="Calibri"/>
          <w:sz w:val="40"/>
          <w:szCs w:val="40"/>
          <w:u w:val="single"/>
        </w:rPr>
        <w:t>Corporate Commitment</w:t>
      </w:r>
    </w:p>
    <w:p w14:paraId="1EE75FC1" w14:textId="4A421234" w:rsidR="005D3982" w:rsidRPr="000E4E8E" w:rsidRDefault="005D3982" w:rsidP="000E4E8E">
      <w:pPr>
        <w:spacing w:line="240" w:lineRule="auto"/>
        <w:rPr>
          <w:rFonts w:ascii="Calibri" w:hAnsi="Calibri" w:cs="Calibri"/>
          <w:b/>
          <w:sz w:val="24"/>
          <w:szCs w:val="24"/>
        </w:rPr>
      </w:pPr>
      <w:r w:rsidRPr="000E4E8E">
        <w:rPr>
          <w:rFonts w:ascii="Calibri" w:hAnsi="Calibri" w:cs="Calibri"/>
          <w:b/>
          <w:sz w:val="24"/>
          <w:szCs w:val="24"/>
        </w:rPr>
        <w:t xml:space="preserve">Companies that deploy AI to drive their services or derive insights from their data must identify the appropriate boundaries and implement the protections required for responsible data use as the core feature of their business operations. </w:t>
      </w:r>
    </w:p>
    <w:p w14:paraId="2668AD30" w14:textId="00705DED" w:rsidR="005345A5" w:rsidRDefault="005D3982" w:rsidP="000E4E8E">
      <w:pPr>
        <w:numPr>
          <w:ilvl w:val="0"/>
          <w:numId w:val="6"/>
        </w:numPr>
        <w:spacing w:line="240" w:lineRule="auto"/>
        <w:rPr>
          <w:rFonts w:ascii="Calibri" w:hAnsi="Calibri" w:cs="Calibri"/>
        </w:rPr>
      </w:pPr>
      <w:r w:rsidRPr="005D3982">
        <w:rPr>
          <w:rFonts w:ascii="Calibri" w:hAnsi="Calibri" w:cs="Calibri"/>
        </w:rPr>
        <w:t>Have an AI review board that addresses ethical questions</w:t>
      </w:r>
      <w:r w:rsidR="005345A5">
        <w:rPr>
          <w:rFonts w:ascii="Calibri" w:hAnsi="Calibri" w:cs="Calibri"/>
        </w:rPr>
        <w:t>, evaluates initial projects, and reviews deployment with respect to fundamental principles</w:t>
      </w:r>
      <w:r>
        <w:rPr>
          <w:rFonts w:ascii="Calibri" w:hAnsi="Calibri" w:cs="Calibri"/>
        </w:rPr>
        <w:t>.</w:t>
      </w:r>
      <w:r w:rsidRPr="005D3982">
        <w:rPr>
          <w:rFonts w:ascii="Calibri" w:hAnsi="Calibri" w:cs="Calibri"/>
          <w:vertAlign w:val="superscript"/>
        </w:rPr>
        <w:footnoteReference w:id="9"/>
      </w:r>
      <w:r>
        <w:rPr>
          <w:rFonts w:ascii="Calibri" w:hAnsi="Calibri" w:cs="Calibri"/>
        </w:rPr>
        <w:t xml:space="preserve"> </w:t>
      </w:r>
    </w:p>
    <w:p w14:paraId="210F0ADE" w14:textId="68C3AE93" w:rsidR="005D3982" w:rsidRDefault="00961229" w:rsidP="000E4E8E">
      <w:pPr>
        <w:numPr>
          <w:ilvl w:val="0"/>
          <w:numId w:val="6"/>
        </w:numPr>
        <w:spacing w:line="240" w:lineRule="auto"/>
        <w:rPr>
          <w:rFonts w:ascii="Calibri" w:hAnsi="Calibri" w:cs="Calibri"/>
        </w:rPr>
      </w:pPr>
      <w:r>
        <w:rPr>
          <w:rFonts w:ascii="Calibri" w:hAnsi="Calibri" w:cs="Calibri"/>
        </w:rPr>
        <w:t xml:space="preserve">Consider whether </w:t>
      </w:r>
      <w:r w:rsidR="005D3982">
        <w:rPr>
          <w:rFonts w:ascii="Calibri" w:hAnsi="Calibri" w:cs="Calibri"/>
        </w:rPr>
        <w:t xml:space="preserve">Boards </w:t>
      </w:r>
      <w:r>
        <w:rPr>
          <w:rFonts w:ascii="Calibri" w:hAnsi="Calibri" w:cs="Calibri"/>
        </w:rPr>
        <w:t xml:space="preserve">should </w:t>
      </w:r>
      <w:r w:rsidR="005D3982">
        <w:rPr>
          <w:rFonts w:ascii="Calibri" w:hAnsi="Calibri" w:cs="Calibri"/>
        </w:rPr>
        <w:t>be internal, external, independent, affiliated with the company, or some combination thereof, depending on the specifics of the business model and the scope and scale of AI applications within it.</w:t>
      </w:r>
    </w:p>
    <w:p w14:paraId="5A9774F8" w14:textId="276941B8" w:rsidR="00907B69" w:rsidRPr="005D3982" w:rsidRDefault="005D3982" w:rsidP="000E4E8E">
      <w:pPr>
        <w:numPr>
          <w:ilvl w:val="0"/>
          <w:numId w:val="6"/>
        </w:numPr>
        <w:spacing w:line="240" w:lineRule="auto"/>
        <w:rPr>
          <w:rFonts w:ascii="Calibri" w:hAnsi="Calibri" w:cs="Calibri"/>
        </w:rPr>
      </w:pPr>
      <w:r>
        <w:rPr>
          <w:rFonts w:ascii="Calibri" w:hAnsi="Calibri" w:cs="Calibri"/>
        </w:rPr>
        <w:t>Ensure all processes dealing with individual, personal, or sensitive data have the opportunity for intervention via h</w:t>
      </w:r>
      <w:r w:rsidR="00907B69" w:rsidRPr="005D3982">
        <w:rPr>
          <w:rFonts w:ascii="Calibri" w:hAnsi="Calibri" w:cs="Calibri"/>
        </w:rPr>
        <w:t>uman agency and oversight</w:t>
      </w:r>
      <w:r>
        <w:rPr>
          <w:rFonts w:ascii="Calibri" w:hAnsi="Calibri" w:cs="Calibri"/>
        </w:rPr>
        <w:t>,</w:t>
      </w:r>
      <w:r w:rsidR="001B2025" w:rsidRPr="005D3982">
        <w:rPr>
          <w:rStyle w:val="FootnoteReference"/>
          <w:rFonts w:ascii="Calibri" w:hAnsi="Calibri" w:cs="Calibri"/>
        </w:rPr>
        <w:footnoteReference w:id="10"/>
      </w:r>
      <w:r>
        <w:rPr>
          <w:rFonts w:ascii="Calibri" w:hAnsi="Calibri" w:cs="Calibri"/>
        </w:rPr>
        <w:t xml:space="preserve"> either b</w:t>
      </w:r>
      <w:r w:rsidR="00AA0BF9">
        <w:rPr>
          <w:rFonts w:ascii="Calibri" w:hAnsi="Calibri" w:cs="Calibri"/>
        </w:rPr>
        <w:t>y</w:t>
      </w:r>
      <w:r>
        <w:rPr>
          <w:rFonts w:ascii="Calibri" w:hAnsi="Calibri" w:cs="Calibri"/>
        </w:rPr>
        <w:t xml:space="preserve"> default, or in designed response to alerts or other triggers.</w:t>
      </w:r>
    </w:p>
    <w:p w14:paraId="34A450DA" w14:textId="3660D89D" w:rsidR="00047E0E" w:rsidRPr="005D3982" w:rsidRDefault="005D3982" w:rsidP="000E4E8E">
      <w:pPr>
        <w:numPr>
          <w:ilvl w:val="0"/>
          <w:numId w:val="6"/>
        </w:numPr>
        <w:spacing w:line="240" w:lineRule="auto"/>
        <w:rPr>
          <w:rFonts w:ascii="Calibri" w:hAnsi="Calibri" w:cs="Calibri"/>
        </w:rPr>
      </w:pPr>
      <w:r>
        <w:rPr>
          <w:rFonts w:ascii="Calibri" w:hAnsi="Calibri" w:cs="Calibri"/>
        </w:rPr>
        <w:lastRenderedPageBreak/>
        <w:t>Ensure systematic “a</w:t>
      </w:r>
      <w:r w:rsidR="00047E0E" w:rsidRPr="005D3982">
        <w:rPr>
          <w:rFonts w:ascii="Calibri" w:hAnsi="Calibri" w:cs="Calibri"/>
        </w:rPr>
        <w:t xml:space="preserve">ssigned responsibility” – </w:t>
      </w:r>
      <w:r>
        <w:rPr>
          <w:rFonts w:ascii="Calibri" w:hAnsi="Calibri" w:cs="Calibri"/>
        </w:rPr>
        <w:t xml:space="preserve">identify </w:t>
      </w:r>
      <w:r w:rsidR="00047E0E" w:rsidRPr="005D3982">
        <w:rPr>
          <w:rFonts w:ascii="Calibri" w:hAnsi="Calibri" w:cs="Calibri"/>
        </w:rPr>
        <w:t>who</w:t>
      </w:r>
      <w:r w:rsidR="00961229">
        <w:rPr>
          <w:rFonts w:ascii="Calibri" w:hAnsi="Calibri" w:cs="Calibri"/>
        </w:rPr>
        <w:t xml:space="preserve"> (position or office)</w:t>
      </w:r>
      <w:r w:rsidR="00047E0E" w:rsidRPr="005D3982">
        <w:rPr>
          <w:rFonts w:ascii="Calibri" w:hAnsi="Calibri" w:cs="Calibri"/>
        </w:rPr>
        <w:t xml:space="preserve"> is responsible</w:t>
      </w:r>
      <w:r>
        <w:rPr>
          <w:rFonts w:ascii="Calibri" w:hAnsi="Calibri" w:cs="Calibri"/>
        </w:rPr>
        <w:t>, and their scope of accountability,</w:t>
      </w:r>
      <w:r w:rsidR="00047E0E" w:rsidRPr="005D3982">
        <w:rPr>
          <w:rFonts w:ascii="Calibri" w:hAnsi="Calibri" w:cs="Calibri"/>
        </w:rPr>
        <w:t xml:space="preserve"> for </w:t>
      </w:r>
      <w:r>
        <w:rPr>
          <w:rFonts w:ascii="Calibri" w:hAnsi="Calibri" w:cs="Calibri"/>
        </w:rPr>
        <w:t>AI-based</w:t>
      </w:r>
      <w:r w:rsidR="00047E0E" w:rsidRPr="005D3982">
        <w:rPr>
          <w:rFonts w:ascii="Calibri" w:hAnsi="Calibri" w:cs="Calibri"/>
        </w:rPr>
        <w:t xml:space="preserve"> systems</w:t>
      </w:r>
      <w:r>
        <w:rPr>
          <w:rFonts w:ascii="Calibri" w:hAnsi="Calibri" w:cs="Calibri"/>
        </w:rPr>
        <w:t>, from overall project management to individual modules or features.</w:t>
      </w:r>
      <w:r>
        <w:rPr>
          <w:rStyle w:val="FootnoteReference"/>
          <w:rFonts w:ascii="Calibri" w:hAnsi="Calibri" w:cs="Calibri"/>
        </w:rPr>
        <w:footnoteReference w:id="11"/>
      </w:r>
    </w:p>
    <w:p w14:paraId="1EBE8680" w14:textId="3B3F3721" w:rsidR="00047E0E" w:rsidRPr="005D3982" w:rsidRDefault="00961229" w:rsidP="000E4E8E">
      <w:pPr>
        <w:numPr>
          <w:ilvl w:val="1"/>
          <w:numId w:val="6"/>
        </w:numPr>
        <w:spacing w:line="240" w:lineRule="auto"/>
        <w:rPr>
          <w:rFonts w:ascii="Calibri" w:hAnsi="Calibri" w:cs="Calibri"/>
        </w:rPr>
      </w:pPr>
      <w:r>
        <w:rPr>
          <w:rFonts w:ascii="Calibri" w:hAnsi="Calibri" w:cs="Calibri"/>
        </w:rPr>
        <w:t>Identify a</w:t>
      </w:r>
      <w:r w:rsidR="00952D94">
        <w:rPr>
          <w:rFonts w:ascii="Calibri" w:hAnsi="Calibri" w:cs="Calibri"/>
        </w:rPr>
        <w:t xml:space="preserve"> team</w:t>
      </w:r>
      <w:r>
        <w:rPr>
          <w:rFonts w:ascii="Calibri" w:hAnsi="Calibri" w:cs="Calibri"/>
        </w:rPr>
        <w:t xml:space="preserve"> for each pilot program</w:t>
      </w:r>
      <w:r w:rsidR="00164F1F">
        <w:rPr>
          <w:rFonts w:ascii="Calibri" w:hAnsi="Calibri" w:cs="Calibri"/>
        </w:rPr>
        <w:t>.</w:t>
      </w:r>
    </w:p>
    <w:p w14:paraId="7AD9F726" w14:textId="49DCF06A" w:rsidR="00047E0E" w:rsidRPr="005D3982" w:rsidRDefault="005D3982" w:rsidP="000E4E8E">
      <w:pPr>
        <w:numPr>
          <w:ilvl w:val="1"/>
          <w:numId w:val="6"/>
        </w:numPr>
        <w:spacing w:line="240" w:lineRule="auto"/>
        <w:rPr>
          <w:rFonts w:ascii="Calibri" w:hAnsi="Calibri" w:cs="Calibri"/>
        </w:rPr>
      </w:pPr>
      <w:r>
        <w:rPr>
          <w:rFonts w:ascii="Calibri" w:hAnsi="Calibri" w:cs="Calibri"/>
        </w:rPr>
        <w:t>Review and discussion about</w:t>
      </w:r>
      <w:r w:rsidR="00047E0E" w:rsidRPr="005D3982">
        <w:rPr>
          <w:rFonts w:ascii="Calibri" w:hAnsi="Calibri" w:cs="Calibri"/>
        </w:rPr>
        <w:t xml:space="preserve"> </w:t>
      </w:r>
      <w:r>
        <w:rPr>
          <w:rFonts w:ascii="Calibri" w:hAnsi="Calibri" w:cs="Calibri"/>
        </w:rPr>
        <w:t xml:space="preserve">the role and need for </w:t>
      </w:r>
      <w:r w:rsidR="00047E0E" w:rsidRPr="005D3982">
        <w:rPr>
          <w:rFonts w:ascii="Calibri" w:hAnsi="Calibri" w:cs="Calibri"/>
        </w:rPr>
        <w:t>external review/third parties/other stakeholders/white hat hackers/researchers or should it be kept internal</w:t>
      </w:r>
      <w:r w:rsidR="00F93903">
        <w:rPr>
          <w:rFonts w:ascii="Calibri" w:hAnsi="Calibri" w:cs="Calibri"/>
        </w:rPr>
        <w:t>.</w:t>
      </w:r>
    </w:p>
    <w:p w14:paraId="16EB6571" w14:textId="17EBB2CF" w:rsidR="00047E0E" w:rsidRPr="005D3982" w:rsidRDefault="00164F1F" w:rsidP="000E4E8E">
      <w:pPr>
        <w:numPr>
          <w:ilvl w:val="1"/>
          <w:numId w:val="6"/>
        </w:numPr>
        <w:spacing w:line="240" w:lineRule="auto"/>
        <w:rPr>
          <w:rFonts w:ascii="Calibri" w:hAnsi="Calibri" w:cs="Calibri"/>
        </w:rPr>
      </w:pPr>
      <w:r>
        <w:rPr>
          <w:rFonts w:ascii="Calibri" w:hAnsi="Calibri" w:cs="Calibri"/>
        </w:rPr>
        <w:t xml:space="preserve">Integrate a </w:t>
      </w:r>
      <w:r w:rsidR="00047E0E" w:rsidRPr="005D3982">
        <w:rPr>
          <w:rFonts w:ascii="Calibri" w:hAnsi="Calibri" w:cs="Calibri"/>
        </w:rPr>
        <w:t>Human review team</w:t>
      </w:r>
      <w:r>
        <w:rPr>
          <w:rFonts w:ascii="Calibri" w:hAnsi="Calibri" w:cs="Calibri"/>
        </w:rPr>
        <w:t>.</w:t>
      </w:r>
    </w:p>
    <w:p w14:paraId="3378ECEC" w14:textId="2201CAFF" w:rsidR="00047E0E" w:rsidRDefault="00961229" w:rsidP="000E4E8E">
      <w:pPr>
        <w:numPr>
          <w:ilvl w:val="1"/>
          <w:numId w:val="6"/>
        </w:numPr>
        <w:spacing w:line="240" w:lineRule="auto"/>
        <w:rPr>
          <w:rFonts w:ascii="Calibri" w:hAnsi="Calibri" w:cs="Calibri"/>
        </w:rPr>
      </w:pPr>
      <w:r>
        <w:rPr>
          <w:rFonts w:ascii="Calibri" w:hAnsi="Calibri" w:cs="Calibri"/>
        </w:rPr>
        <w:t>Ensure that w</w:t>
      </w:r>
      <w:r w:rsidR="00047E0E" w:rsidRPr="005D3982">
        <w:rPr>
          <w:rFonts w:ascii="Calibri" w:hAnsi="Calibri" w:cs="Calibri"/>
        </w:rPr>
        <w:t xml:space="preserve">hen there is conflict between different sectors (e.g. engineering team, privacy, security, and product) there </w:t>
      </w:r>
      <w:r>
        <w:rPr>
          <w:rFonts w:ascii="Calibri" w:hAnsi="Calibri" w:cs="Calibri"/>
        </w:rPr>
        <w:t>is</w:t>
      </w:r>
      <w:r w:rsidR="00047E0E" w:rsidRPr="005D3982">
        <w:rPr>
          <w:rFonts w:ascii="Calibri" w:hAnsi="Calibri" w:cs="Calibri"/>
        </w:rPr>
        <w:t xml:space="preserve"> a consistent method to escalate the issue</w:t>
      </w:r>
      <w:r w:rsidR="00164F1F">
        <w:rPr>
          <w:rFonts w:ascii="Calibri" w:hAnsi="Calibri" w:cs="Calibri"/>
        </w:rPr>
        <w:t>.</w:t>
      </w:r>
      <w:r w:rsidR="00047E0E" w:rsidRPr="005D3982">
        <w:rPr>
          <w:rFonts w:ascii="Calibri" w:hAnsi="Calibri" w:cs="Calibri"/>
        </w:rPr>
        <w:t xml:space="preserve"> </w:t>
      </w:r>
    </w:p>
    <w:p w14:paraId="04DA1688" w14:textId="77777777" w:rsidR="005D3982" w:rsidRPr="005D3982" w:rsidRDefault="005D3982" w:rsidP="000E4E8E">
      <w:pPr>
        <w:spacing w:line="240" w:lineRule="auto"/>
        <w:ind w:left="1440"/>
        <w:rPr>
          <w:rFonts w:ascii="Calibri" w:hAnsi="Calibri" w:cs="Calibri"/>
        </w:rPr>
      </w:pPr>
    </w:p>
    <w:p w14:paraId="4BDD7CF3" w14:textId="72681ED6" w:rsidR="00047E0E" w:rsidRPr="00C90709" w:rsidRDefault="00047E0E" w:rsidP="00C90709">
      <w:pPr>
        <w:pStyle w:val="ListParagraph"/>
        <w:numPr>
          <w:ilvl w:val="0"/>
          <w:numId w:val="10"/>
        </w:numPr>
        <w:spacing w:line="240" w:lineRule="auto"/>
        <w:rPr>
          <w:rFonts w:ascii="Calibri" w:hAnsi="Calibri" w:cs="Calibri"/>
          <w:sz w:val="40"/>
          <w:szCs w:val="40"/>
          <w:u w:val="single"/>
        </w:rPr>
      </w:pPr>
      <w:r w:rsidRPr="00C90709">
        <w:rPr>
          <w:rFonts w:ascii="Calibri" w:hAnsi="Calibri" w:cs="Calibri"/>
          <w:sz w:val="40"/>
          <w:szCs w:val="40"/>
          <w:u w:val="single"/>
        </w:rPr>
        <w:t>Privacy by Design</w:t>
      </w:r>
      <w:r w:rsidRPr="00026F0E">
        <w:rPr>
          <w:rStyle w:val="FootnoteReference"/>
          <w:rFonts w:eastAsia="Times New Roman"/>
          <w:sz w:val="24"/>
          <w:szCs w:val="24"/>
          <w:lang w:val="en-US"/>
        </w:rPr>
        <w:footnoteReference w:id="12"/>
      </w:r>
      <w:r w:rsidRPr="00C90709">
        <w:rPr>
          <w:rStyle w:val="FootnoteReference"/>
          <w:rFonts w:eastAsia="Times New Roman"/>
          <w:sz w:val="24"/>
          <w:szCs w:val="24"/>
          <w:lang w:val="en-US"/>
        </w:rPr>
        <w:t xml:space="preserve"> </w:t>
      </w:r>
    </w:p>
    <w:p w14:paraId="0B0F5DFB" w14:textId="68C08F80" w:rsidR="00047E0E" w:rsidRPr="000E4E8E" w:rsidRDefault="00760B6C" w:rsidP="000E4E8E">
      <w:pPr>
        <w:spacing w:line="240" w:lineRule="auto"/>
        <w:rPr>
          <w:rFonts w:ascii="Calibri" w:eastAsia="Times New Roman" w:hAnsi="Calibri" w:cs="Calibri"/>
          <w:sz w:val="24"/>
          <w:szCs w:val="24"/>
          <w:lang w:val="en-US"/>
        </w:rPr>
      </w:pPr>
      <w:r>
        <w:rPr>
          <w:rFonts w:ascii="Calibri" w:eastAsia="Times New Roman" w:hAnsi="Calibri" w:cs="Calibri"/>
          <w:b/>
          <w:sz w:val="24"/>
          <w:szCs w:val="24"/>
          <w:lang w:val="en-US"/>
        </w:rPr>
        <w:t>In order to ensure privacy is intrinsic in all systems, any</w:t>
      </w:r>
      <w:r w:rsidR="00047E0E" w:rsidRPr="000E4E8E">
        <w:rPr>
          <w:rFonts w:ascii="Calibri" w:eastAsia="Times New Roman" w:hAnsi="Calibri" w:cs="Calibri"/>
          <w:b/>
          <w:sz w:val="24"/>
          <w:szCs w:val="24"/>
          <w:lang w:val="en-US"/>
        </w:rPr>
        <w:t xml:space="preserve"> </w:t>
      </w:r>
      <w:r w:rsidR="000E4E8E" w:rsidRPr="000E4E8E">
        <w:rPr>
          <w:rFonts w:ascii="Calibri" w:eastAsia="Times New Roman" w:hAnsi="Calibri" w:cs="Calibri"/>
          <w:b/>
          <w:sz w:val="24"/>
          <w:szCs w:val="24"/>
          <w:lang w:val="en-US"/>
        </w:rPr>
        <w:t>AI</w:t>
      </w:r>
      <w:r w:rsidR="00047E0E" w:rsidRPr="000E4E8E">
        <w:rPr>
          <w:rFonts w:ascii="Calibri" w:eastAsia="Times New Roman" w:hAnsi="Calibri" w:cs="Calibri"/>
          <w:b/>
          <w:sz w:val="24"/>
          <w:szCs w:val="24"/>
          <w:lang w:val="en-US"/>
        </w:rPr>
        <w:t xml:space="preserve"> project should begin with clearly documented initial objectives and underlying assumptions</w:t>
      </w:r>
      <w:r>
        <w:rPr>
          <w:rFonts w:ascii="Calibri" w:eastAsia="Times New Roman" w:hAnsi="Calibri" w:cs="Calibri"/>
          <w:b/>
          <w:sz w:val="24"/>
          <w:szCs w:val="24"/>
          <w:lang w:val="en-US"/>
        </w:rPr>
        <w:t xml:space="preserve">, </w:t>
      </w:r>
      <w:r w:rsidR="00047E0E" w:rsidRPr="000E4E8E">
        <w:rPr>
          <w:rFonts w:ascii="Calibri" w:eastAsia="Times New Roman" w:hAnsi="Calibri" w:cs="Calibri"/>
          <w:b/>
          <w:sz w:val="24"/>
          <w:szCs w:val="24"/>
          <w:lang w:val="en-US"/>
        </w:rPr>
        <w:t>includ</w:t>
      </w:r>
      <w:r>
        <w:rPr>
          <w:rFonts w:ascii="Calibri" w:eastAsia="Times New Roman" w:hAnsi="Calibri" w:cs="Calibri"/>
          <w:b/>
          <w:sz w:val="24"/>
          <w:szCs w:val="24"/>
          <w:lang w:val="en-US"/>
        </w:rPr>
        <w:t>ing</w:t>
      </w:r>
      <w:r w:rsidR="00047E0E" w:rsidRPr="000E4E8E">
        <w:rPr>
          <w:rFonts w:ascii="Calibri" w:eastAsia="Times New Roman" w:hAnsi="Calibri" w:cs="Calibri"/>
          <w:b/>
          <w:sz w:val="24"/>
          <w:szCs w:val="24"/>
          <w:lang w:val="en-US"/>
        </w:rPr>
        <w:t xml:space="preserve"> desired and undesired outcomes</w:t>
      </w:r>
      <w:r w:rsidR="000E4E8E" w:rsidRPr="000E4E8E">
        <w:rPr>
          <w:rFonts w:ascii="Calibri" w:eastAsia="Times New Roman" w:hAnsi="Calibri" w:cs="Calibri"/>
          <w:b/>
          <w:sz w:val="24"/>
          <w:szCs w:val="24"/>
          <w:lang w:val="en-US"/>
        </w:rPr>
        <w:t>, whether technical or legal</w:t>
      </w:r>
      <w:r w:rsidR="00047E0E" w:rsidRPr="000E4E8E">
        <w:rPr>
          <w:rFonts w:ascii="Calibri" w:eastAsia="Times New Roman" w:hAnsi="Calibri" w:cs="Calibri"/>
          <w:b/>
          <w:sz w:val="24"/>
          <w:szCs w:val="24"/>
          <w:lang w:val="en-US"/>
        </w:rPr>
        <w:t xml:space="preserve">. </w:t>
      </w:r>
      <w:r w:rsidR="000E4E8E" w:rsidRPr="000E4E8E">
        <w:rPr>
          <w:rFonts w:ascii="Calibri" w:eastAsia="Times New Roman" w:hAnsi="Calibri" w:cs="Calibri"/>
          <w:b/>
          <w:sz w:val="24"/>
          <w:szCs w:val="24"/>
          <w:lang w:val="en-US"/>
        </w:rPr>
        <w:t>C</w:t>
      </w:r>
      <w:r w:rsidR="00047E0E" w:rsidRPr="000E4E8E">
        <w:rPr>
          <w:rFonts w:ascii="Calibri" w:eastAsia="Times New Roman" w:hAnsi="Calibri" w:cs="Calibri"/>
          <w:b/>
          <w:sz w:val="24"/>
          <w:szCs w:val="24"/>
          <w:lang w:val="en-US"/>
        </w:rPr>
        <w:t xml:space="preserve">lear boundaries for appropriate use cases should be </w:t>
      </w:r>
      <w:r w:rsidR="000E4E8E" w:rsidRPr="000E4E8E">
        <w:rPr>
          <w:rFonts w:ascii="Calibri" w:eastAsia="Times New Roman" w:hAnsi="Calibri" w:cs="Calibri"/>
          <w:b/>
          <w:sz w:val="24"/>
          <w:szCs w:val="24"/>
          <w:lang w:val="en-US"/>
        </w:rPr>
        <w:t>explicit</w:t>
      </w:r>
      <w:r w:rsidR="00047E0E" w:rsidRPr="000E4E8E">
        <w:rPr>
          <w:rFonts w:ascii="Calibri" w:eastAsia="Times New Roman" w:hAnsi="Calibri" w:cs="Calibri"/>
          <w:b/>
          <w:sz w:val="24"/>
          <w:szCs w:val="24"/>
          <w:lang w:val="en-US"/>
        </w:rPr>
        <w:t xml:space="preserve"> from the outset</w:t>
      </w:r>
      <w:r>
        <w:rPr>
          <w:rFonts w:ascii="Calibri" w:eastAsia="Times New Roman" w:hAnsi="Calibri" w:cs="Calibri"/>
          <w:b/>
          <w:sz w:val="24"/>
          <w:szCs w:val="24"/>
          <w:lang w:val="en-US"/>
        </w:rPr>
        <w:t>, and the e</w:t>
      </w:r>
      <w:r w:rsidR="00047E0E" w:rsidRPr="000E4E8E">
        <w:rPr>
          <w:rFonts w:ascii="Calibri" w:eastAsia="Times New Roman" w:hAnsi="Calibri" w:cs="Calibri"/>
          <w:b/>
          <w:sz w:val="24"/>
          <w:szCs w:val="24"/>
          <w:lang w:val="en-US"/>
        </w:rPr>
        <w:t>xpected consumers of the model</w:t>
      </w:r>
      <w:r w:rsidR="000E4E8E" w:rsidRPr="000E4E8E">
        <w:rPr>
          <w:rFonts w:ascii="Calibri" w:eastAsia="Times New Roman" w:hAnsi="Calibri" w:cs="Calibri"/>
          <w:b/>
          <w:sz w:val="24"/>
          <w:szCs w:val="24"/>
          <w:lang w:val="en-US"/>
        </w:rPr>
        <w:t xml:space="preserve"> </w:t>
      </w:r>
      <w:r w:rsidR="00047E0E" w:rsidRPr="000E4E8E">
        <w:rPr>
          <w:rFonts w:ascii="Calibri" w:eastAsia="Times New Roman" w:hAnsi="Calibri" w:cs="Calibri"/>
          <w:b/>
          <w:sz w:val="24"/>
          <w:szCs w:val="24"/>
          <w:lang w:val="en-US"/>
        </w:rPr>
        <w:t>should be clearly specified</w:t>
      </w:r>
      <w:r w:rsidR="00047E0E" w:rsidRPr="000E4E8E">
        <w:rPr>
          <w:rFonts w:ascii="Calibri" w:eastAsia="Times New Roman" w:hAnsi="Calibri" w:cs="Calibri"/>
          <w:sz w:val="24"/>
          <w:szCs w:val="24"/>
          <w:lang w:val="en-US"/>
        </w:rPr>
        <w:t>.</w:t>
      </w:r>
      <w:r w:rsidR="00047E0E" w:rsidRPr="000E4E8E">
        <w:rPr>
          <w:rStyle w:val="FootnoteReference"/>
          <w:rFonts w:ascii="Calibri" w:eastAsia="Times New Roman" w:hAnsi="Calibri" w:cs="Calibri"/>
          <w:sz w:val="24"/>
          <w:szCs w:val="24"/>
          <w:lang w:val="en-US"/>
        </w:rPr>
        <w:footnoteReference w:id="13"/>
      </w:r>
    </w:p>
    <w:p w14:paraId="7131E16C" w14:textId="77777777" w:rsidR="00F07592" w:rsidRPr="005D3982" w:rsidRDefault="00F07592" w:rsidP="00F07592">
      <w:pPr>
        <w:numPr>
          <w:ilvl w:val="0"/>
          <w:numId w:val="11"/>
        </w:numPr>
        <w:spacing w:line="240" w:lineRule="auto"/>
        <w:rPr>
          <w:rFonts w:ascii="Calibri" w:hAnsi="Calibri" w:cs="Calibri"/>
        </w:rPr>
      </w:pPr>
      <w:r>
        <w:rPr>
          <w:rFonts w:ascii="Calibri" w:hAnsi="Calibri" w:cs="Calibri"/>
        </w:rPr>
        <w:t>Carry out the company’s commitment via sustained m</w:t>
      </w:r>
      <w:r w:rsidRPr="005D3982">
        <w:rPr>
          <w:rFonts w:ascii="Calibri" w:hAnsi="Calibri" w:cs="Calibri"/>
        </w:rPr>
        <w:t>anagement attention, from the highest levels down</w:t>
      </w:r>
      <w:r>
        <w:rPr>
          <w:rFonts w:ascii="Calibri" w:hAnsi="Calibri" w:cs="Calibri"/>
        </w:rPr>
        <w:t>.</w:t>
      </w:r>
      <w:r w:rsidRPr="005D3982">
        <w:rPr>
          <w:rStyle w:val="FootnoteReference"/>
          <w:rFonts w:ascii="Calibri" w:hAnsi="Calibri" w:cs="Calibri"/>
        </w:rPr>
        <w:footnoteReference w:id="14"/>
      </w:r>
    </w:p>
    <w:p w14:paraId="21A1DB48" w14:textId="7DDAA70D" w:rsidR="00F07592" w:rsidRDefault="00F07592" w:rsidP="00F07592">
      <w:pPr>
        <w:numPr>
          <w:ilvl w:val="1"/>
          <w:numId w:val="11"/>
        </w:numPr>
        <w:spacing w:line="240" w:lineRule="auto"/>
        <w:rPr>
          <w:rFonts w:ascii="Calibri" w:hAnsi="Calibri" w:cs="Calibri"/>
        </w:rPr>
      </w:pPr>
      <w:r w:rsidRPr="005D3982">
        <w:rPr>
          <w:rFonts w:ascii="Calibri" w:hAnsi="Calibri" w:cs="Calibri"/>
        </w:rPr>
        <w:t>Work backwards</w:t>
      </w:r>
      <w:r>
        <w:rPr>
          <w:rFonts w:ascii="Calibri" w:hAnsi="Calibri" w:cs="Calibri"/>
        </w:rPr>
        <w:t>: review</w:t>
      </w:r>
      <w:r w:rsidRPr="005D3982">
        <w:rPr>
          <w:rFonts w:ascii="Calibri" w:hAnsi="Calibri" w:cs="Calibri"/>
        </w:rPr>
        <w:t xml:space="preserve"> </w:t>
      </w:r>
      <w:r>
        <w:rPr>
          <w:rFonts w:ascii="Calibri" w:hAnsi="Calibri" w:cs="Calibri"/>
        </w:rPr>
        <w:t xml:space="preserve">final </w:t>
      </w:r>
      <w:r w:rsidRPr="005D3982">
        <w:rPr>
          <w:rFonts w:ascii="Calibri" w:hAnsi="Calibri" w:cs="Calibri"/>
        </w:rPr>
        <w:t>product</w:t>
      </w:r>
      <w:r>
        <w:rPr>
          <w:rFonts w:ascii="Calibri" w:hAnsi="Calibri" w:cs="Calibri"/>
        </w:rPr>
        <w:t xml:space="preserve"> and services based on idealized production goals</w:t>
      </w:r>
      <w:r w:rsidRPr="005D3982">
        <w:rPr>
          <w:rFonts w:ascii="Calibri" w:hAnsi="Calibri" w:cs="Calibri"/>
        </w:rPr>
        <w:t xml:space="preserve">, </w:t>
      </w:r>
      <w:r>
        <w:rPr>
          <w:rFonts w:ascii="Calibri" w:hAnsi="Calibri" w:cs="Calibri"/>
        </w:rPr>
        <w:t>identify</w:t>
      </w:r>
      <w:r w:rsidRPr="005D3982">
        <w:rPr>
          <w:rFonts w:ascii="Calibri" w:hAnsi="Calibri" w:cs="Calibri"/>
        </w:rPr>
        <w:t xml:space="preserve"> </w:t>
      </w:r>
      <w:r>
        <w:rPr>
          <w:rFonts w:ascii="Calibri" w:hAnsi="Calibri" w:cs="Calibri"/>
        </w:rPr>
        <w:t>potential</w:t>
      </w:r>
      <w:r w:rsidRPr="005D3982">
        <w:rPr>
          <w:rFonts w:ascii="Calibri" w:hAnsi="Calibri" w:cs="Calibri"/>
        </w:rPr>
        <w:t xml:space="preserve"> issues, </w:t>
      </w:r>
      <w:r>
        <w:rPr>
          <w:rFonts w:ascii="Calibri" w:hAnsi="Calibri" w:cs="Calibri"/>
        </w:rPr>
        <w:t>evaluate and mitigate</w:t>
      </w:r>
      <w:r w:rsidRPr="005D3982">
        <w:rPr>
          <w:rFonts w:ascii="Calibri" w:hAnsi="Calibri" w:cs="Calibri"/>
        </w:rPr>
        <w:t xml:space="preserve"> them</w:t>
      </w:r>
      <w:r>
        <w:rPr>
          <w:rFonts w:ascii="Calibri" w:hAnsi="Calibri" w:cs="Calibri"/>
        </w:rPr>
        <w:t xml:space="preserve"> </w:t>
      </w:r>
      <w:r w:rsidRPr="005D3982">
        <w:rPr>
          <w:rFonts w:ascii="Calibri" w:hAnsi="Calibri" w:cs="Calibri"/>
        </w:rPr>
        <w:t>before beginning design</w:t>
      </w:r>
      <w:r>
        <w:rPr>
          <w:rFonts w:ascii="Calibri" w:hAnsi="Calibri" w:cs="Calibri"/>
        </w:rPr>
        <w:t>.</w:t>
      </w:r>
      <w:r>
        <w:rPr>
          <w:rStyle w:val="FootnoteReference"/>
          <w:rFonts w:ascii="Calibri" w:hAnsi="Calibri" w:cs="Calibri"/>
        </w:rPr>
        <w:footnoteReference w:id="15"/>
      </w:r>
    </w:p>
    <w:p w14:paraId="7B9420AC" w14:textId="77777777" w:rsidR="00E1083E" w:rsidRPr="005D3982" w:rsidRDefault="00E1083E" w:rsidP="00E1083E">
      <w:pPr>
        <w:numPr>
          <w:ilvl w:val="1"/>
          <w:numId w:val="11"/>
        </w:numPr>
        <w:spacing w:line="240" w:lineRule="auto"/>
        <w:rPr>
          <w:rFonts w:ascii="Calibri" w:hAnsi="Calibri" w:cs="Calibri"/>
        </w:rPr>
      </w:pPr>
      <w:r w:rsidRPr="005D3982">
        <w:rPr>
          <w:rFonts w:ascii="Calibri" w:hAnsi="Calibri" w:cs="Calibri"/>
        </w:rPr>
        <w:t>Think about “the terrible people”</w:t>
      </w:r>
      <w:r w:rsidRPr="005D3982">
        <w:rPr>
          <w:rStyle w:val="FootnoteReference"/>
          <w:rFonts w:ascii="Calibri" w:hAnsi="Calibri" w:cs="Calibri"/>
        </w:rPr>
        <w:footnoteReference w:id="16"/>
      </w:r>
      <w:r w:rsidRPr="005D3982">
        <w:rPr>
          <w:rFonts w:ascii="Calibri" w:hAnsi="Calibri" w:cs="Calibri"/>
        </w:rPr>
        <w:t xml:space="preserve"> – there will always be those who want to abuse power; preemptively consider the risks from bad actors</w:t>
      </w:r>
      <w:r>
        <w:rPr>
          <w:rFonts w:ascii="Calibri" w:hAnsi="Calibri" w:cs="Calibri"/>
        </w:rPr>
        <w:t>.</w:t>
      </w:r>
    </w:p>
    <w:p w14:paraId="679528A5" w14:textId="7A701D87" w:rsidR="00047E0E" w:rsidRPr="000E4E8E" w:rsidRDefault="000E4E8E" w:rsidP="000E4E8E">
      <w:pPr>
        <w:numPr>
          <w:ilvl w:val="0"/>
          <w:numId w:val="11"/>
        </w:numPr>
        <w:spacing w:line="240" w:lineRule="auto"/>
        <w:rPr>
          <w:rFonts w:ascii="Calibri" w:hAnsi="Calibri" w:cs="Calibri"/>
        </w:rPr>
      </w:pPr>
      <w:r w:rsidRPr="000E4E8E">
        <w:rPr>
          <w:rFonts w:ascii="Calibri" w:hAnsi="Calibri"/>
        </w:rPr>
        <w:t>Design “appropriately cautious” AI</w:t>
      </w:r>
      <w:r>
        <w:rPr>
          <w:rFonts w:ascii="Calibri" w:hAnsi="Calibri" w:cs="Calibri"/>
        </w:rPr>
        <w:t>.</w:t>
      </w:r>
      <w:r w:rsidRPr="005D3982">
        <w:rPr>
          <w:rFonts w:ascii="Calibri" w:hAnsi="Calibri" w:cs="Calibri"/>
          <w:vertAlign w:val="superscript"/>
        </w:rPr>
        <w:footnoteReference w:id="17"/>
      </w:r>
      <w:r>
        <w:rPr>
          <w:rFonts w:ascii="Calibri" w:hAnsi="Calibri" w:cs="Calibri"/>
        </w:rPr>
        <w:t xml:space="preserve"> </w:t>
      </w:r>
      <w:r w:rsidRPr="000E4E8E">
        <w:rPr>
          <w:rFonts w:ascii="Calibri" w:eastAsia="Times New Roman" w:hAnsi="Calibri" w:cs="Calibri"/>
          <w:lang w:val="en-US"/>
        </w:rPr>
        <w:t>Create a design process that frames the initial planning based around the following concerns:</w:t>
      </w:r>
    </w:p>
    <w:p w14:paraId="6D5DA274" w14:textId="5C3D222F" w:rsidR="000E4E8E" w:rsidRPr="000E4E8E" w:rsidRDefault="000E4E8E" w:rsidP="000E4E8E">
      <w:pPr>
        <w:pStyle w:val="ListParagraph"/>
        <w:numPr>
          <w:ilvl w:val="1"/>
          <w:numId w:val="11"/>
        </w:numPr>
        <w:shd w:val="clear" w:color="auto" w:fill="FFFFFF"/>
        <w:spacing w:line="240" w:lineRule="auto"/>
        <w:rPr>
          <w:rFonts w:ascii="Calibri" w:eastAsia="Times New Roman" w:hAnsi="Calibri" w:cs="Calibri"/>
          <w:lang w:val="en-US"/>
        </w:rPr>
      </w:pPr>
      <w:r w:rsidRPr="000E4E8E">
        <w:rPr>
          <w:rFonts w:ascii="Calibri" w:eastAsia="Times New Roman" w:hAnsi="Calibri" w:cs="Calibri"/>
          <w:lang w:val="en-US"/>
        </w:rPr>
        <w:t>What are the systems weaknesses?</w:t>
      </w:r>
    </w:p>
    <w:p w14:paraId="30555F35" w14:textId="4554AA66" w:rsidR="000E4E8E" w:rsidRPr="000E4E8E" w:rsidRDefault="000E4E8E" w:rsidP="000E4E8E">
      <w:pPr>
        <w:pStyle w:val="ListParagraph"/>
        <w:numPr>
          <w:ilvl w:val="1"/>
          <w:numId w:val="11"/>
        </w:numPr>
        <w:shd w:val="clear" w:color="auto" w:fill="FFFFFF"/>
        <w:spacing w:line="240" w:lineRule="auto"/>
        <w:rPr>
          <w:rFonts w:ascii="Calibri" w:eastAsia="Times New Roman" w:hAnsi="Calibri" w:cs="Calibri"/>
          <w:lang w:val="en-US"/>
        </w:rPr>
      </w:pPr>
      <w:r w:rsidRPr="000E4E8E">
        <w:rPr>
          <w:rFonts w:ascii="Calibri" w:eastAsia="Times New Roman" w:hAnsi="Calibri" w:cs="Calibri"/>
          <w:lang w:val="en-US"/>
        </w:rPr>
        <w:t>What are the potential accidents, misuse cases, or negative circumstances? Are there other identifiable sources of harm?</w:t>
      </w:r>
    </w:p>
    <w:p w14:paraId="541BF1C8" w14:textId="480B8749" w:rsidR="00047E0E" w:rsidRDefault="000E4E8E" w:rsidP="000E4E8E">
      <w:pPr>
        <w:pStyle w:val="ListParagraph"/>
        <w:numPr>
          <w:ilvl w:val="1"/>
          <w:numId w:val="11"/>
        </w:numPr>
        <w:shd w:val="clear" w:color="auto" w:fill="FFFFFF"/>
        <w:spacing w:line="240" w:lineRule="auto"/>
        <w:rPr>
          <w:rFonts w:ascii="Calibri" w:eastAsia="Times New Roman" w:hAnsi="Calibri" w:cs="Calibri"/>
          <w:lang w:val="en-US"/>
        </w:rPr>
      </w:pPr>
      <w:r w:rsidRPr="000E4E8E">
        <w:rPr>
          <w:rFonts w:ascii="Calibri" w:eastAsia="Times New Roman" w:hAnsi="Calibri" w:cs="Calibri"/>
          <w:lang w:val="en-US"/>
        </w:rPr>
        <w:t xml:space="preserve">What is the scope of potential damage/magnitude of identifiable harms, whether from accident or misuse? What </w:t>
      </w:r>
      <w:proofErr w:type="gramStart"/>
      <w:r w:rsidRPr="000E4E8E">
        <w:rPr>
          <w:rFonts w:ascii="Calibri" w:eastAsia="Times New Roman" w:hAnsi="Calibri" w:cs="Calibri"/>
          <w:lang w:val="en-US"/>
        </w:rPr>
        <w:t>are</w:t>
      </w:r>
      <w:proofErr w:type="gramEnd"/>
      <w:r w:rsidRPr="000E4E8E">
        <w:rPr>
          <w:rFonts w:ascii="Calibri" w:eastAsia="Times New Roman" w:hAnsi="Calibri" w:cs="Calibri"/>
          <w:lang w:val="en-US"/>
        </w:rPr>
        <w:t xml:space="preserve"> the likelihood, timeline, and potential mitigation strategies for each harm?</w:t>
      </w:r>
    </w:p>
    <w:p w14:paraId="4910E978" w14:textId="77777777" w:rsidR="00F07592" w:rsidRPr="005D3982" w:rsidRDefault="00F07592" w:rsidP="00F07592">
      <w:pPr>
        <w:numPr>
          <w:ilvl w:val="1"/>
          <w:numId w:val="11"/>
        </w:numPr>
        <w:spacing w:line="240" w:lineRule="auto"/>
        <w:rPr>
          <w:rFonts w:ascii="Calibri" w:hAnsi="Calibri" w:cs="Calibri"/>
        </w:rPr>
      </w:pPr>
      <w:r>
        <w:rPr>
          <w:rFonts w:ascii="Calibri" w:hAnsi="Calibri" w:cs="Calibri"/>
        </w:rPr>
        <w:t>Consider the e</w:t>
      </w:r>
      <w:r w:rsidRPr="005D3982">
        <w:rPr>
          <w:rFonts w:ascii="Calibri" w:hAnsi="Calibri" w:cs="Calibri"/>
        </w:rPr>
        <w:t>xpected lifecycle of the model</w:t>
      </w:r>
      <w:r>
        <w:rPr>
          <w:rFonts w:ascii="Calibri" w:hAnsi="Calibri" w:cs="Calibri"/>
        </w:rPr>
        <w:t>.</w:t>
      </w:r>
      <w:r w:rsidRPr="005D3982">
        <w:rPr>
          <w:rStyle w:val="FootnoteReference"/>
          <w:rFonts w:ascii="Calibri" w:hAnsi="Calibri" w:cs="Calibri"/>
        </w:rPr>
        <w:footnoteReference w:id="18"/>
      </w:r>
    </w:p>
    <w:p w14:paraId="6D04CB62" w14:textId="678F854A" w:rsidR="00047E0E" w:rsidRPr="00AA0BF9" w:rsidRDefault="00047E0E" w:rsidP="00F07592">
      <w:pPr>
        <w:numPr>
          <w:ilvl w:val="0"/>
          <w:numId w:val="1"/>
        </w:numPr>
        <w:spacing w:line="240" w:lineRule="auto"/>
        <w:rPr>
          <w:rFonts w:ascii="Calibri" w:hAnsi="Calibri" w:cs="Calibri"/>
        </w:rPr>
      </w:pPr>
      <w:r w:rsidRPr="005D3982">
        <w:rPr>
          <w:rFonts w:ascii="Calibri" w:hAnsi="Calibri" w:cs="Calibri"/>
        </w:rPr>
        <w:lastRenderedPageBreak/>
        <w:t>Apply FIPPS,</w:t>
      </w:r>
      <w:r w:rsidR="00AA0BF9">
        <w:rPr>
          <w:rStyle w:val="FootnoteReference"/>
          <w:rFonts w:ascii="Calibri" w:hAnsi="Calibri" w:cs="Calibri"/>
        </w:rPr>
        <w:footnoteReference w:id="19"/>
      </w:r>
      <w:r w:rsidRPr="005D3982">
        <w:rPr>
          <w:rFonts w:ascii="Calibri" w:hAnsi="Calibri" w:cs="Calibri"/>
        </w:rPr>
        <w:t xml:space="preserve"> ensure </w:t>
      </w:r>
      <w:r w:rsidR="00AA0BF9">
        <w:rPr>
          <w:rFonts w:ascii="Calibri" w:hAnsi="Calibri" w:cs="Calibri"/>
        </w:rPr>
        <w:t xml:space="preserve">appropriate </w:t>
      </w:r>
      <w:r w:rsidRPr="005D3982">
        <w:rPr>
          <w:rFonts w:ascii="Calibri" w:hAnsi="Calibri" w:cs="Calibri"/>
        </w:rPr>
        <w:t>notice/consent structure</w:t>
      </w:r>
      <w:r w:rsidR="00AA0BF9">
        <w:rPr>
          <w:rFonts w:ascii="Calibri" w:hAnsi="Calibri" w:cs="Calibri"/>
        </w:rPr>
        <w:t>s</w:t>
      </w:r>
      <w:r w:rsidRPr="005D3982">
        <w:rPr>
          <w:rFonts w:ascii="Calibri" w:hAnsi="Calibri" w:cs="Calibri"/>
        </w:rPr>
        <w:t xml:space="preserve"> </w:t>
      </w:r>
      <w:r w:rsidR="00AA0BF9">
        <w:rPr>
          <w:rFonts w:ascii="Calibri" w:hAnsi="Calibri" w:cs="Calibri"/>
        </w:rPr>
        <w:t>are</w:t>
      </w:r>
      <w:r w:rsidRPr="005D3982">
        <w:rPr>
          <w:rFonts w:ascii="Calibri" w:hAnsi="Calibri" w:cs="Calibri"/>
        </w:rPr>
        <w:t xml:space="preserve"> in place</w:t>
      </w:r>
      <w:r w:rsidR="006213DF">
        <w:rPr>
          <w:rFonts w:ascii="Calibri" w:hAnsi="Calibri" w:cs="Calibri"/>
        </w:rPr>
        <w:t>.</w:t>
      </w:r>
      <w:r w:rsidRPr="005D3982">
        <w:rPr>
          <w:rFonts w:ascii="Calibri" w:hAnsi="Calibri" w:cs="Calibri"/>
          <w:vertAlign w:val="superscript"/>
        </w:rPr>
        <w:footnoteReference w:id="20"/>
      </w:r>
      <w:r w:rsidR="00AA0BF9">
        <w:rPr>
          <w:rFonts w:ascii="Calibri" w:hAnsi="Calibri" w:cs="Calibri"/>
        </w:rPr>
        <w:t xml:space="preserve"> </w:t>
      </w:r>
      <w:r w:rsidRPr="005D3982">
        <w:rPr>
          <w:rFonts w:ascii="Calibri" w:hAnsi="Calibri" w:cs="Calibri"/>
          <w:vertAlign w:val="superscript"/>
        </w:rPr>
        <w:footnoteReference w:id="21"/>
      </w:r>
      <w:r w:rsidRPr="00AA0BF9">
        <w:rPr>
          <w:rFonts w:ascii="Calibri" w:hAnsi="Calibri" w:cs="Calibri"/>
        </w:rPr>
        <w:t xml:space="preserve"> </w:t>
      </w:r>
    </w:p>
    <w:p w14:paraId="6BFB59E6" w14:textId="2A2A8879" w:rsidR="00047E0E" w:rsidRDefault="006213DF" w:rsidP="00F07592">
      <w:pPr>
        <w:numPr>
          <w:ilvl w:val="1"/>
          <w:numId w:val="1"/>
        </w:numPr>
        <w:spacing w:line="240" w:lineRule="auto"/>
        <w:rPr>
          <w:rFonts w:ascii="Calibri" w:hAnsi="Calibri" w:cs="Calibri"/>
        </w:rPr>
      </w:pPr>
      <w:r>
        <w:rPr>
          <w:rFonts w:ascii="Calibri" w:hAnsi="Calibri" w:cs="Calibri"/>
        </w:rPr>
        <w:t>Create a m</w:t>
      </w:r>
      <w:r w:rsidR="00047E0E" w:rsidRPr="005D3982">
        <w:rPr>
          <w:rFonts w:ascii="Calibri" w:hAnsi="Calibri" w:cs="Calibri"/>
        </w:rPr>
        <w:t>echanism to put privacy policies into place, including tools, training, and education</w:t>
      </w:r>
      <w:r w:rsidR="00D30EB6">
        <w:rPr>
          <w:rFonts w:ascii="Calibri" w:hAnsi="Calibri" w:cs="Calibri"/>
        </w:rPr>
        <w:t>.</w:t>
      </w:r>
    </w:p>
    <w:p w14:paraId="054AFF83" w14:textId="6A26ED95" w:rsidR="00F07592" w:rsidRPr="005D3982" w:rsidRDefault="00E1083E" w:rsidP="00F07592">
      <w:pPr>
        <w:numPr>
          <w:ilvl w:val="1"/>
          <w:numId w:val="1"/>
        </w:numPr>
        <w:spacing w:line="240" w:lineRule="auto"/>
        <w:rPr>
          <w:rFonts w:ascii="Calibri" w:hAnsi="Calibri" w:cs="Calibri"/>
        </w:rPr>
      </w:pPr>
      <w:r>
        <w:rPr>
          <w:rFonts w:ascii="Calibri" w:hAnsi="Calibri" w:cs="Calibri"/>
        </w:rPr>
        <w:t>Focus on the challenges of p</w:t>
      </w:r>
      <w:r w:rsidR="00F07592" w:rsidRPr="005D3982">
        <w:rPr>
          <w:rFonts w:ascii="Calibri" w:hAnsi="Calibri" w:cs="Calibri"/>
        </w:rPr>
        <w:t>urpose</w:t>
      </w:r>
      <w:r>
        <w:rPr>
          <w:rFonts w:ascii="Calibri" w:hAnsi="Calibri" w:cs="Calibri"/>
        </w:rPr>
        <w:t xml:space="preserve"> or use</w:t>
      </w:r>
      <w:r w:rsidR="00F07592" w:rsidRPr="005D3982">
        <w:rPr>
          <w:rFonts w:ascii="Calibri" w:hAnsi="Calibri" w:cs="Calibri"/>
        </w:rPr>
        <w:t xml:space="preserve"> limitation</w:t>
      </w:r>
      <w:r>
        <w:rPr>
          <w:rFonts w:ascii="Calibri" w:hAnsi="Calibri" w:cs="Calibri"/>
        </w:rPr>
        <w:t xml:space="preserve"> in machine learning systems</w:t>
      </w:r>
      <w:r w:rsidR="00F07592">
        <w:rPr>
          <w:rFonts w:ascii="Calibri" w:hAnsi="Calibri" w:cs="Calibri"/>
        </w:rPr>
        <w:t>:</w:t>
      </w:r>
      <w:r w:rsidR="00F07592" w:rsidRPr="005D3982">
        <w:rPr>
          <w:rFonts w:ascii="Calibri" w:hAnsi="Calibri" w:cs="Calibri"/>
          <w:vertAlign w:val="superscript"/>
        </w:rPr>
        <w:footnoteReference w:id="22"/>
      </w:r>
    </w:p>
    <w:p w14:paraId="29390B19" w14:textId="7248145D" w:rsidR="00F07592" w:rsidRPr="005D3982" w:rsidRDefault="00E1083E" w:rsidP="00F07592">
      <w:pPr>
        <w:numPr>
          <w:ilvl w:val="2"/>
          <w:numId w:val="1"/>
        </w:numPr>
        <w:spacing w:line="240" w:lineRule="auto"/>
        <w:rPr>
          <w:rFonts w:ascii="Calibri" w:hAnsi="Calibri" w:cs="Calibri"/>
        </w:rPr>
      </w:pPr>
      <w:r>
        <w:rPr>
          <w:rFonts w:ascii="Calibri" w:hAnsi="Calibri" w:cs="Calibri"/>
        </w:rPr>
        <w:t>Be aware of the d</w:t>
      </w:r>
      <w:r w:rsidR="00F07592" w:rsidRPr="005D3982">
        <w:rPr>
          <w:rFonts w:ascii="Calibri" w:hAnsi="Calibri" w:cs="Calibri"/>
        </w:rPr>
        <w:t>anger</w:t>
      </w:r>
      <w:r>
        <w:rPr>
          <w:rFonts w:ascii="Calibri" w:hAnsi="Calibri" w:cs="Calibri"/>
        </w:rPr>
        <w:t>s</w:t>
      </w:r>
      <w:r w:rsidR="00F07592" w:rsidRPr="005D3982">
        <w:rPr>
          <w:rFonts w:ascii="Calibri" w:hAnsi="Calibri" w:cs="Calibri"/>
        </w:rPr>
        <w:t xml:space="preserve"> in recycling information collected for other purposes</w:t>
      </w:r>
      <w:r>
        <w:rPr>
          <w:rFonts w:ascii="Calibri" w:hAnsi="Calibri" w:cs="Calibri"/>
        </w:rPr>
        <w:t>, such as training data sets</w:t>
      </w:r>
      <w:r w:rsidR="00F07592" w:rsidRPr="005D3982">
        <w:rPr>
          <w:rFonts w:ascii="Calibri" w:hAnsi="Calibri" w:cs="Calibri"/>
        </w:rPr>
        <w:t>.</w:t>
      </w:r>
      <w:r w:rsidR="00F07592" w:rsidRPr="005D3982">
        <w:rPr>
          <w:rFonts w:ascii="Calibri" w:hAnsi="Calibri" w:cs="Calibri"/>
          <w:vertAlign w:val="superscript"/>
        </w:rPr>
        <w:footnoteReference w:id="23"/>
      </w:r>
    </w:p>
    <w:p w14:paraId="0C6B9501" w14:textId="55A5126F" w:rsidR="00F07592" w:rsidRDefault="00F07592" w:rsidP="00F07592">
      <w:pPr>
        <w:numPr>
          <w:ilvl w:val="3"/>
          <w:numId w:val="1"/>
        </w:numPr>
        <w:spacing w:line="240" w:lineRule="auto"/>
        <w:rPr>
          <w:rFonts w:ascii="Calibri" w:hAnsi="Calibri" w:cs="Calibri"/>
        </w:rPr>
      </w:pPr>
      <w:r w:rsidRPr="005D3982">
        <w:rPr>
          <w:rFonts w:ascii="Calibri" w:hAnsi="Calibri" w:cs="Calibri"/>
        </w:rPr>
        <w:t xml:space="preserve">In cases where data is used for a purpose other than for which it was </w:t>
      </w:r>
      <w:r w:rsidR="00E1083E">
        <w:rPr>
          <w:rFonts w:ascii="Calibri" w:hAnsi="Calibri" w:cs="Calibri"/>
        </w:rPr>
        <w:t>c</w:t>
      </w:r>
      <w:r w:rsidRPr="005D3982">
        <w:rPr>
          <w:rFonts w:ascii="Calibri" w:hAnsi="Calibri" w:cs="Calibri"/>
        </w:rPr>
        <w:t>ollected</w:t>
      </w:r>
      <w:r w:rsidR="00E1083E">
        <w:rPr>
          <w:rFonts w:ascii="Calibri" w:hAnsi="Calibri" w:cs="Calibri"/>
        </w:rPr>
        <w:t>,</w:t>
      </w:r>
      <w:r w:rsidRPr="005D3982">
        <w:rPr>
          <w:rFonts w:ascii="Calibri" w:hAnsi="Calibri" w:cs="Calibri"/>
        </w:rPr>
        <w:t xml:space="preserve"> consider if the new purpose is compatible with the original one (keeping in mind the exception for scientific research under </w:t>
      </w:r>
      <w:r w:rsidR="00E1083E">
        <w:rPr>
          <w:rFonts w:ascii="Calibri" w:hAnsi="Calibri" w:cs="Calibri"/>
        </w:rPr>
        <w:t>various legislative frameworks</w:t>
      </w:r>
      <w:r w:rsidRPr="005D3982">
        <w:rPr>
          <w:rFonts w:ascii="Calibri" w:hAnsi="Calibri" w:cs="Calibri"/>
        </w:rPr>
        <w:t>).</w:t>
      </w:r>
    </w:p>
    <w:p w14:paraId="0B9D989B" w14:textId="66438512" w:rsidR="00E1083E" w:rsidRDefault="00E1083E" w:rsidP="00E1083E">
      <w:pPr>
        <w:numPr>
          <w:ilvl w:val="2"/>
          <w:numId w:val="1"/>
        </w:numPr>
        <w:spacing w:line="240" w:lineRule="auto"/>
        <w:rPr>
          <w:rFonts w:ascii="Calibri" w:hAnsi="Calibri" w:cs="Calibri"/>
        </w:rPr>
      </w:pPr>
      <w:r w:rsidRPr="005D3982">
        <w:rPr>
          <w:rFonts w:ascii="Calibri" w:hAnsi="Calibri" w:cs="Calibri"/>
        </w:rPr>
        <w:t>Consider: nature, scope, context, and purpose of the process, as well as use of “new” technology.</w:t>
      </w:r>
      <w:r w:rsidRPr="005D3982">
        <w:rPr>
          <w:rFonts w:ascii="Calibri" w:hAnsi="Calibri" w:cs="Calibri"/>
          <w:vertAlign w:val="superscript"/>
        </w:rPr>
        <w:footnoteReference w:id="24"/>
      </w:r>
    </w:p>
    <w:p w14:paraId="2360A2FE" w14:textId="77777777" w:rsidR="00C90709" w:rsidRPr="005D3982" w:rsidRDefault="00C90709" w:rsidP="00C90709">
      <w:pPr>
        <w:numPr>
          <w:ilvl w:val="1"/>
          <w:numId w:val="1"/>
        </w:numPr>
        <w:spacing w:line="240" w:lineRule="auto"/>
        <w:rPr>
          <w:rFonts w:ascii="Calibri" w:hAnsi="Calibri" w:cs="Calibri"/>
        </w:rPr>
      </w:pPr>
      <w:r>
        <w:rPr>
          <w:rFonts w:ascii="Calibri" w:hAnsi="Calibri" w:cs="Calibri"/>
        </w:rPr>
        <w:t xml:space="preserve">Implement </w:t>
      </w:r>
      <w:r w:rsidRPr="005D3982">
        <w:rPr>
          <w:rFonts w:ascii="Calibri" w:hAnsi="Calibri" w:cs="Calibri"/>
        </w:rPr>
        <w:t>Data Minimization</w:t>
      </w:r>
      <w:r>
        <w:rPr>
          <w:rFonts w:ascii="Calibri" w:hAnsi="Calibri" w:cs="Calibri"/>
        </w:rPr>
        <w:t xml:space="preserve"> through:</w:t>
      </w:r>
      <w:r w:rsidRPr="005D3982">
        <w:rPr>
          <w:rFonts w:ascii="Calibri" w:hAnsi="Calibri" w:cs="Calibri"/>
        </w:rPr>
        <w:t xml:space="preserve"> </w:t>
      </w:r>
    </w:p>
    <w:p w14:paraId="4D59A025" w14:textId="53BE7A25" w:rsidR="00C90709" w:rsidRPr="005D3982" w:rsidRDefault="00C90709" w:rsidP="00C90709">
      <w:pPr>
        <w:numPr>
          <w:ilvl w:val="2"/>
          <w:numId w:val="1"/>
        </w:numPr>
        <w:spacing w:line="240" w:lineRule="auto"/>
        <w:rPr>
          <w:rFonts w:ascii="Calibri" w:hAnsi="Calibri" w:cs="Calibri"/>
        </w:rPr>
      </w:pPr>
      <w:r w:rsidRPr="005D3982">
        <w:rPr>
          <w:rFonts w:ascii="Calibri" w:hAnsi="Calibri" w:cs="Calibri"/>
        </w:rPr>
        <w:t>Document</w:t>
      </w:r>
      <w:r>
        <w:rPr>
          <w:rFonts w:ascii="Calibri" w:hAnsi="Calibri" w:cs="Calibri"/>
        </w:rPr>
        <w:t>ing</w:t>
      </w:r>
      <w:r w:rsidRPr="005D3982">
        <w:rPr>
          <w:rFonts w:ascii="Calibri" w:hAnsi="Calibri" w:cs="Calibri"/>
        </w:rPr>
        <w:t xml:space="preserve"> model requirements</w:t>
      </w:r>
      <w:r>
        <w:rPr>
          <w:rFonts w:ascii="Calibri" w:hAnsi="Calibri" w:cs="Calibri"/>
        </w:rPr>
        <w:t>.</w:t>
      </w:r>
      <w:r w:rsidRPr="005D3982">
        <w:rPr>
          <w:rStyle w:val="FootnoteReference"/>
          <w:rFonts w:ascii="Calibri" w:hAnsi="Calibri" w:cs="Calibri"/>
        </w:rPr>
        <w:footnoteReference w:id="25"/>
      </w:r>
    </w:p>
    <w:p w14:paraId="02619C4A" w14:textId="04D4A0AE" w:rsidR="00C90709" w:rsidRPr="005D3982" w:rsidRDefault="00C90709" w:rsidP="00C90709">
      <w:pPr>
        <w:numPr>
          <w:ilvl w:val="2"/>
          <w:numId w:val="1"/>
        </w:numPr>
        <w:spacing w:line="240" w:lineRule="auto"/>
        <w:rPr>
          <w:rFonts w:ascii="Calibri" w:hAnsi="Calibri" w:cs="Calibri"/>
        </w:rPr>
      </w:pPr>
      <w:r>
        <w:rPr>
          <w:rFonts w:ascii="Calibri" w:hAnsi="Calibri" w:cs="Calibri"/>
        </w:rPr>
        <w:t xml:space="preserve">Continuous attention </w:t>
      </w:r>
      <w:r w:rsidRPr="005D3982">
        <w:rPr>
          <w:rFonts w:ascii="Calibri" w:hAnsi="Calibri" w:cs="Calibri"/>
        </w:rPr>
        <w:t>on data minimization, eliminating attributes not useful/revealing</w:t>
      </w:r>
      <w:r>
        <w:rPr>
          <w:rFonts w:ascii="Calibri" w:hAnsi="Calibri" w:cs="Calibri"/>
        </w:rPr>
        <w:t>.</w:t>
      </w:r>
    </w:p>
    <w:p w14:paraId="75B5651F" w14:textId="26901D03" w:rsidR="00C90709" w:rsidRPr="005D3982" w:rsidRDefault="00C90709" w:rsidP="00C90709">
      <w:pPr>
        <w:numPr>
          <w:ilvl w:val="2"/>
          <w:numId w:val="1"/>
        </w:numPr>
        <w:spacing w:line="240" w:lineRule="auto"/>
        <w:rPr>
          <w:rFonts w:ascii="Calibri" w:hAnsi="Calibri" w:cs="Calibri"/>
        </w:rPr>
      </w:pPr>
      <w:r w:rsidRPr="005D3982">
        <w:rPr>
          <w:rFonts w:ascii="Calibri" w:hAnsi="Calibri" w:cs="Calibri"/>
        </w:rPr>
        <w:t>Develop</w:t>
      </w:r>
      <w:r w:rsidR="003F3FBD">
        <w:rPr>
          <w:rFonts w:ascii="Calibri" w:hAnsi="Calibri" w:cs="Calibri"/>
        </w:rPr>
        <w:t xml:space="preserve"> or apply</w:t>
      </w:r>
      <w:r w:rsidRPr="005D3982">
        <w:rPr>
          <w:rFonts w:ascii="Calibri" w:hAnsi="Calibri" w:cs="Calibri"/>
        </w:rPr>
        <w:t xml:space="preserve"> tools to measure </w:t>
      </w:r>
      <w:r w:rsidR="003F3FBD">
        <w:rPr>
          <w:rFonts w:ascii="Calibri" w:hAnsi="Calibri" w:cs="Calibri"/>
        </w:rPr>
        <w:t>what (how much)</w:t>
      </w:r>
      <w:r w:rsidRPr="005D3982">
        <w:rPr>
          <w:rFonts w:ascii="Calibri" w:hAnsi="Calibri" w:cs="Calibri"/>
        </w:rPr>
        <w:t xml:space="preserve"> data is </w:t>
      </w:r>
      <w:r w:rsidR="003F3FBD">
        <w:rPr>
          <w:rFonts w:ascii="Calibri" w:hAnsi="Calibri" w:cs="Calibri"/>
        </w:rPr>
        <w:t>sufficient</w:t>
      </w:r>
      <w:r w:rsidRPr="005D3982">
        <w:rPr>
          <w:rFonts w:ascii="Calibri" w:hAnsi="Calibri" w:cs="Calibri"/>
        </w:rPr>
        <w:t xml:space="preserve"> </w:t>
      </w:r>
      <w:r w:rsidR="003F3FBD">
        <w:rPr>
          <w:rFonts w:ascii="Calibri" w:hAnsi="Calibri" w:cs="Calibri"/>
        </w:rPr>
        <w:t>for the</w:t>
      </w:r>
      <w:r w:rsidRPr="005D3982">
        <w:rPr>
          <w:rFonts w:ascii="Calibri" w:hAnsi="Calibri" w:cs="Calibri"/>
        </w:rPr>
        <w:t xml:space="preserve"> stated purpose.</w:t>
      </w:r>
      <w:r w:rsidRPr="005D3982">
        <w:rPr>
          <w:rFonts w:ascii="Calibri" w:hAnsi="Calibri" w:cs="Calibri"/>
          <w:vertAlign w:val="superscript"/>
        </w:rPr>
        <w:footnoteReference w:id="26"/>
      </w:r>
    </w:p>
    <w:p w14:paraId="24B4AA97" w14:textId="4D7ECFF1" w:rsidR="00047E0E" w:rsidRPr="005D3982" w:rsidRDefault="00047E0E" w:rsidP="00F07592">
      <w:pPr>
        <w:numPr>
          <w:ilvl w:val="0"/>
          <w:numId w:val="1"/>
        </w:numPr>
        <w:spacing w:line="240" w:lineRule="auto"/>
        <w:rPr>
          <w:rFonts w:ascii="Calibri" w:hAnsi="Calibri" w:cs="Calibri"/>
        </w:rPr>
      </w:pPr>
      <w:r w:rsidRPr="005D3982">
        <w:rPr>
          <w:rFonts w:ascii="Calibri" w:hAnsi="Calibri" w:cs="Calibri"/>
        </w:rPr>
        <w:t>Design machines that accord with human values.</w:t>
      </w:r>
      <w:r w:rsidRPr="005D3982">
        <w:rPr>
          <w:rFonts w:ascii="Calibri" w:hAnsi="Calibri" w:cs="Calibri"/>
          <w:vertAlign w:val="superscript"/>
        </w:rPr>
        <w:footnoteReference w:id="27"/>
      </w:r>
    </w:p>
    <w:p w14:paraId="34CA42C8" w14:textId="3ACE2678" w:rsidR="00907B69" w:rsidRPr="005D3982" w:rsidRDefault="00E1083E" w:rsidP="00F07592">
      <w:pPr>
        <w:numPr>
          <w:ilvl w:val="0"/>
          <w:numId w:val="1"/>
        </w:numPr>
        <w:spacing w:line="240" w:lineRule="auto"/>
        <w:rPr>
          <w:rFonts w:ascii="Calibri" w:hAnsi="Calibri" w:cs="Calibri"/>
        </w:rPr>
      </w:pPr>
      <w:r>
        <w:rPr>
          <w:rFonts w:ascii="Calibri" w:hAnsi="Calibri" w:cs="Calibri"/>
        </w:rPr>
        <w:t>Prioritize t</w:t>
      </w:r>
      <w:r w:rsidR="00907B69" w:rsidRPr="005D3982">
        <w:rPr>
          <w:rFonts w:ascii="Calibri" w:hAnsi="Calibri" w:cs="Calibri"/>
        </w:rPr>
        <w:t xml:space="preserve">echnical </w:t>
      </w:r>
      <w:r>
        <w:rPr>
          <w:rFonts w:ascii="Calibri" w:hAnsi="Calibri" w:cs="Calibri"/>
        </w:rPr>
        <w:t>r</w:t>
      </w:r>
      <w:r w:rsidR="00907B69" w:rsidRPr="005D3982">
        <w:rPr>
          <w:rFonts w:ascii="Calibri" w:hAnsi="Calibri" w:cs="Calibri"/>
        </w:rPr>
        <w:t xml:space="preserve">obustness and </w:t>
      </w:r>
      <w:r>
        <w:rPr>
          <w:rFonts w:ascii="Calibri" w:hAnsi="Calibri" w:cs="Calibri"/>
        </w:rPr>
        <w:t>s</w:t>
      </w:r>
      <w:r w:rsidR="00907B69" w:rsidRPr="005D3982">
        <w:rPr>
          <w:rFonts w:ascii="Calibri" w:hAnsi="Calibri" w:cs="Calibri"/>
        </w:rPr>
        <w:t>afety</w:t>
      </w:r>
      <w:r w:rsidR="00D30EB6">
        <w:rPr>
          <w:rFonts w:ascii="Calibri" w:hAnsi="Calibri" w:cs="Calibri"/>
        </w:rPr>
        <w:t>.</w:t>
      </w:r>
      <w:r w:rsidR="00907B69" w:rsidRPr="005D3982">
        <w:rPr>
          <w:rStyle w:val="FootnoteReference"/>
          <w:rFonts w:ascii="Calibri" w:hAnsi="Calibri" w:cs="Calibri"/>
        </w:rPr>
        <w:footnoteReference w:id="28"/>
      </w:r>
    </w:p>
    <w:p w14:paraId="42013B32" w14:textId="19CC36B9" w:rsidR="00047E0E" w:rsidRPr="005D3982" w:rsidRDefault="00047E0E" w:rsidP="00F07592">
      <w:pPr>
        <w:numPr>
          <w:ilvl w:val="0"/>
          <w:numId w:val="1"/>
        </w:numPr>
        <w:spacing w:line="240" w:lineRule="auto"/>
        <w:rPr>
          <w:rFonts w:ascii="Calibri" w:hAnsi="Calibri" w:cs="Calibri"/>
        </w:rPr>
      </w:pPr>
      <w:r w:rsidRPr="005D3982">
        <w:rPr>
          <w:rFonts w:ascii="Calibri" w:hAnsi="Calibri" w:cs="Calibri"/>
        </w:rPr>
        <w:lastRenderedPageBreak/>
        <w:t>Engage in risks vs harm analysis</w:t>
      </w:r>
      <w:r w:rsidR="00D30EB6">
        <w:rPr>
          <w:rFonts w:ascii="Calibri" w:hAnsi="Calibri" w:cs="Calibri"/>
        </w:rPr>
        <w:t>:</w:t>
      </w:r>
      <w:r w:rsidRPr="005D3982">
        <w:rPr>
          <w:rFonts w:ascii="Calibri" w:hAnsi="Calibri" w:cs="Calibri"/>
          <w:vertAlign w:val="superscript"/>
        </w:rPr>
        <w:footnoteReference w:id="29"/>
      </w:r>
    </w:p>
    <w:p w14:paraId="4448CCEC" w14:textId="2C5DB0F7" w:rsidR="00047E0E" w:rsidRPr="005D3982" w:rsidRDefault="00047E0E" w:rsidP="00F07592">
      <w:pPr>
        <w:numPr>
          <w:ilvl w:val="1"/>
          <w:numId w:val="1"/>
        </w:numPr>
        <w:spacing w:line="240" w:lineRule="auto"/>
        <w:rPr>
          <w:rFonts w:ascii="Calibri" w:hAnsi="Calibri" w:cs="Calibri"/>
        </w:rPr>
      </w:pPr>
      <w:r w:rsidRPr="005D3982">
        <w:rPr>
          <w:rFonts w:ascii="Calibri" w:hAnsi="Calibri" w:cs="Calibri"/>
        </w:rPr>
        <w:t>Test in constrained environments and monitor post-deployment in appropriate cases</w:t>
      </w:r>
      <w:r w:rsidR="004118BC">
        <w:rPr>
          <w:rFonts w:ascii="Calibri" w:hAnsi="Calibri" w:cs="Calibri"/>
        </w:rPr>
        <w:t>. Risks must be subject to planning and mitigate efforts aligned with their potential harms.</w:t>
      </w:r>
      <w:r w:rsidR="004118BC">
        <w:rPr>
          <w:rStyle w:val="FootnoteReference"/>
          <w:rFonts w:ascii="Calibri" w:hAnsi="Calibri" w:cs="Calibri"/>
        </w:rPr>
        <w:footnoteReference w:id="30"/>
      </w:r>
      <w:r w:rsidRPr="005D3982">
        <w:rPr>
          <w:rFonts w:ascii="Calibri" w:hAnsi="Calibri" w:cs="Calibri"/>
          <w:i/>
          <w:color w:val="FF0000"/>
        </w:rPr>
        <w:t xml:space="preserve"> </w:t>
      </w:r>
    </w:p>
    <w:p w14:paraId="68D2D680" w14:textId="6BC69AFC" w:rsidR="00047E0E" w:rsidRPr="005D3982" w:rsidRDefault="00047E0E" w:rsidP="00F07592">
      <w:pPr>
        <w:numPr>
          <w:ilvl w:val="1"/>
          <w:numId w:val="1"/>
        </w:numPr>
        <w:spacing w:line="240" w:lineRule="auto"/>
        <w:rPr>
          <w:rFonts w:ascii="Calibri" w:hAnsi="Calibri" w:cs="Calibri"/>
        </w:rPr>
      </w:pPr>
      <w:r w:rsidRPr="005D3982">
        <w:rPr>
          <w:rFonts w:ascii="Calibri" w:hAnsi="Calibri" w:cs="Calibri"/>
        </w:rPr>
        <w:t>Consider impact on vulnerable or marginalized populations</w:t>
      </w:r>
      <w:r w:rsidR="00C142FF">
        <w:rPr>
          <w:rFonts w:ascii="Calibri" w:hAnsi="Calibri" w:cs="Calibri"/>
        </w:rPr>
        <w:t>.</w:t>
      </w:r>
    </w:p>
    <w:p w14:paraId="1853A274" w14:textId="2C1BCB58" w:rsidR="00047E0E" w:rsidRDefault="00047E0E" w:rsidP="00F07592">
      <w:pPr>
        <w:numPr>
          <w:ilvl w:val="2"/>
          <w:numId w:val="1"/>
        </w:numPr>
        <w:spacing w:line="240" w:lineRule="auto"/>
        <w:rPr>
          <w:rFonts w:ascii="Calibri" w:hAnsi="Calibri" w:cs="Calibri"/>
        </w:rPr>
      </w:pPr>
      <w:r w:rsidRPr="005D3982">
        <w:rPr>
          <w:rFonts w:ascii="Calibri" w:hAnsi="Calibri" w:cs="Calibri"/>
        </w:rPr>
        <w:t xml:space="preserve">Aggressively recruit </w:t>
      </w:r>
      <w:r w:rsidR="00E1083E">
        <w:rPr>
          <w:rFonts w:ascii="Calibri" w:hAnsi="Calibri" w:cs="Calibri"/>
        </w:rPr>
        <w:t>representative</w:t>
      </w:r>
      <w:r w:rsidRPr="005D3982">
        <w:rPr>
          <w:rFonts w:ascii="Calibri" w:hAnsi="Calibri" w:cs="Calibri"/>
        </w:rPr>
        <w:t xml:space="preserve"> voices; do not make or allow assumptions</w:t>
      </w:r>
      <w:r w:rsidR="000D2A09">
        <w:rPr>
          <w:rFonts w:ascii="Calibri" w:hAnsi="Calibri" w:cs="Calibri"/>
        </w:rPr>
        <w:t>.</w:t>
      </w:r>
    </w:p>
    <w:p w14:paraId="2C1C7836" w14:textId="77777777" w:rsidR="00E1083E" w:rsidRPr="005D3982" w:rsidRDefault="00E1083E" w:rsidP="00E1083E">
      <w:pPr>
        <w:numPr>
          <w:ilvl w:val="1"/>
          <w:numId w:val="1"/>
        </w:numPr>
        <w:spacing w:line="240" w:lineRule="auto"/>
        <w:rPr>
          <w:rFonts w:ascii="Calibri" w:hAnsi="Calibri" w:cs="Calibri"/>
        </w:rPr>
      </w:pPr>
      <w:r>
        <w:rPr>
          <w:rFonts w:ascii="Calibri" w:hAnsi="Calibri" w:cs="Calibri"/>
        </w:rPr>
        <w:t>If an AI system causes harm, it should be possible to ascertain why.</w:t>
      </w:r>
      <w:r>
        <w:rPr>
          <w:rStyle w:val="FootnoteReference"/>
          <w:rFonts w:ascii="Calibri" w:hAnsi="Calibri" w:cs="Calibri"/>
        </w:rPr>
        <w:footnoteReference w:id="31"/>
      </w:r>
    </w:p>
    <w:p w14:paraId="1D71A6A4" w14:textId="7BE782A1" w:rsidR="00047E0E" w:rsidRPr="005D3982" w:rsidRDefault="00F07592" w:rsidP="000E4E8E">
      <w:pPr>
        <w:numPr>
          <w:ilvl w:val="0"/>
          <w:numId w:val="1"/>
        </w:numPr>
        <w:spacing w:line="240" w:lineRule="auto"/>
        <w:rPr>
          <w:rFonts w:ascii="Calibri" w:hAnsi="Calibri" w:cs="Calibri"/>
        </w:rPr>
      </w:pPr>
      <w:r>
        <w:rPr>
          <w:rFonts w:ascii="Calibri" w:hAnsi="Calibri" w:cs="Calibri"/>
        </w:rPr>
        <w:t>Identify or create s</w:t>
      </w:r>
      <w:r w:rsidR="00375E04" w:rsidRPr="005D3982">
        <w:rPr>
          <w:rFonts w:ascii="Calibri" w:hAnsi="Calibri" w:cs="Calibri"/>
        </w:rPr>
        <w:t>tandardization, where possible</w:t>
      </w:r>
      <w:r>
        <w:rPr>
          <w:rFonts w:ascii="Calibri" w:hAnsi="Calibri" w:cs="Calibri"/>
        </w:rPr>
        <w:t>; evaluate and document throughout design and implementation stages.</w:t>
      </w:r>
    </w:p>
    <w:p w14:paraId="34AD7C0A" w14:textId="39CFEA66" w:rsidR="00375E04" w:rsidRPr="005D3982" w:rsidRDefault="00E1083E" w:rsidP="000E4E8E">
      <w:pPr>
        <w:numPr>
          <w:ilvl w:val="0"/>
          <w:numId w:val="1"/>
        </w:numPr>
        <w:spacing w:line="240" w:lineRule="auto"/>
        <w:rPr>
          <w:rFonts w:ascii="Calibri" w:hAnsi="Calibri" w:cs="Calibri"/>
        </w:rPr>
      </w:pPr>
      <w:r>
        <w:rPr>
          <w:rFonts w:ascii="Calibri" w:hAnsi="Calibri" w:cs="Calibri"/>
        </w:rPr>
        <w:t>Mandate the a</w:t>
      </w:r>
      <w:r w:rsidR="00375E04" w:rsidRPr="005D3982">
        <w:rPr>
          <w:rFonts w:ascii="Calibri" w:hAnsi="Calibri" w:cs="Calibri"/>
        </w:rPr>
        <w:t>pplication of equivalent care and principles to third party models, code, or data</w:t>
      </w:r>
      <w:r>
        <w:rPr>
          <w:rFonts w:ascii="Calibri" w:hAnsi="Calibri" w:cs="Calibri"/>
        </w:rPr>
        <w:t xml:space="preserve"> (received or provided among business partners)</w:t>
      </w:r>
      <w:r w:rsidR="00C142FF">
        <w:rPr>
          <w:rFonts w:ascii="Calibri" w:hAnsi="Calibri" w:cs="Calibri"/>
        </w:rPr>
        <w:t>.</w:t>
      </w:r>
    </w:p>
    <w:p w14:paraId="0C81614D" w14:textId="26F3DE47" w:rsidR="00F5303F" w:rsidRPr="005D3982" w:rsidRDefault="00F5303F" w:rsidP="000E4E8E">
      <w:pPr>
        <w:numPr>
          <w:ilvl w:val="0"/>
          <w:numId w:val="1"/>
        </w:numPr>
        <w:spacing w:line="240" w:lineRule="auto"/>
        <w:rPr>
          <w:rFonts w:ascii="Calibri" w:hAnsi="Calibri" w:cs="Calibri"/>
        </w:rPr>
      </w:pPr>
      <w:r w:rsidRPr="005D3982">
        <w:rPr>
          <w:rFonts w:ascii="Calibri" w:hAnsi="Calibri" w:cs="Calibri"/>
        </w:rPr>
        <w:t>Design company or product-specific checklists</w:t>
      </w:r>
      <w:r w:rsidRPr="005D3982">
        <w:rPr>
          <w:rStyle w:val="FootnoteReference"/>
          <w:rFonts w:ascii="Calibri" w:hAnsi="Calibri" w:cs="Calibri"/>
        </w:rPr>
        <w:footnoteReference w:id="32"/>
      </w:r>
      <w:r w:rsidR="004514BD" w:rsidRPr="005D3982">
        <w:rPr>
          <w:rFonts w:ascii="Calibri" w:hAnsi="Calibri" w:cs="Calibri"/>
        </w:rPr>
        <w:t xml:space="preserve"> and too</w:t>
      </w:r>
      <w:r w:rsidR="00114BB4">
        <w:rPr>
          <w:rFonts w:ascii="Calibri" w:hAnsi="Calibri" w:cs="Calibri"/>
        </w:rPr>
        <w:t>l</w:t>
      </w:r>
      <w:r w:rsidR="004514BD" w:rsidRPr="005D3982">
        <w:rPr>
          <w:rFonts w:ascii="Calibri" w:hAnsi="Calibri" w:cs="Calibri"/>
        </w:rPr>
        <w:t>kits</w:t>
      </w:r>
      <w:r w:rsidR="00C142FF">
        <w:rPr>
          <w:rFonts w:ascii="Calibri" w:hAnsi="Calibri" w:cs="Calibri"/>
        </w:rPr>
        <w:t>.</w:t>
      </w:r>
      <w:r w:rsidR="004514BD" w:rsidRPr="005D3982">
        <w:rPr>
          <w:rStyle w:val="FootnoteReference"/>
          <w:rFonts w:ascii="Calibri" w:hAnsi="Calibri" w:cs="Calibri"/>
        </w:rPr>
        <w:footnoteReference w:id="33"/>
      </w:r>
    </w:p>
    <w:p w14:paraId="16A9E9E6" w14:textId="77777777" w:rsidR="00047E0E" w:rsidRPr="005D3982" w:rsidRDefault="00047E0E" w:rsidP="000E4E8E">
      <w:pPr>
        <w:spacing w:line="240" w:lineRule="auto"/>
        <w:rPr>
          <w:rFonts w:ascii="Calibri" w:hAnsi="Calibri" w:cs="Calibri"/>
        </w:rPr>
      </w:pPr>
    </w:p>
    <w:p w14:paraId="00000003" w14:textId="531E616B" w:rsidR="00992FC1" w:rsidRPr="00C90709" w:rsidRDefault="00B46A48" w:rsidP="00C90709">
      <w:pPr>
        <w:pStyle w:val="ListParagraph"/>
        <w:numPr>
          <w:ilvl w:val="0"/>
          <w:numId w:val="10"/>
        </w:numPr>
        <w:spacing w:line="240" w:lineRule="auto"/>
        <w:rPr>
          <w:rFonts w:ascii="Calibri" w:hAnsi="Calibri" w:cs="Calibri"/>
          <w:sz w:val="40"/>
          <w:szCs w:val="40"/>
          <w:u w:val="single"/>
        </w:rPr>
      </w:pPr>
      <w:r w:rsidRPr="00C90709">
        <w:rPr>
          <w:rFonts w:ascii="Calibri" w:hAnsi="Calibri" w:cs="Calibri"/>
          <w:sz w:val="40"/>
          <w:szCs w:val="40"/>
          <w:u w:val="single"/>
        </w:rPr>
        <w:t xml:space="preserve">Data Use </w:t>
      </w:r>
    </w:p>
    <w:p w14:paraId="63EAB4D1" w14:textId="755DAA19" w:rsidR="00E029F0" w:rsidRPr="00AA0BF9" w:rsidRDefault="000E4E8E" w:rsidP="000E4E8E">
      <w:pPr>
        <w:spacing w:line="240" w:lineRule="auto"/>
        <w:rPr>
          <w:rFonts w:ascii="Calibri" w:hAnsi="Calibri" w:cs="Calibri"/>
          <w:b/>
          <w:sz w:val="24"/>
          <w:szCs w:val="24"/>
        </w:rPr>
      </w:pPr>
      <w:r w:rsidRPr="00AA0BF9">
        <w:rPr>
          <w:rFonts w:ascii="Calibri" w:hAnsi="Calibri" w:cs="Calibri"/>
          <w:b/>
          <w:sz w:val="24"/>
          <w:szCs w:val="24"/>
        </w:rPr>
        <w:t xml:space="preserve">The potential for AI training datasets or research results to be used in ways resulting in individual or social harms is significant; developers must be aware of and consider the misuse of resources and </w:t>
      </w:r>
      <w:r w:rsidR="00114BB4">
        <w:rPr>
          <w:rFonts w:ascii="Calibri" w:hAnsi="Calibri" w:cs="Calibri"/>
          <w:b/>
          <w:sz w:val="24"/>
          <w:szCs w:val="24"/>
        </w:rPr>
        <w:t>implement</w:t>
      </w:r>
      <w:r w:rsidRPr="00AA0BF9">
        <w:rPr>
          <w:rFonts w:ascii="Calibri" w:hAnsi="Calibri" w:cs="Calibri"/>
          <w:b/>
          <w:sz w:val="24"/>
          <w:szCs w:val="24"/>
        </w:rPr>
        <w:t xml:space="preserve"> technological and policy limits accordingly.</w:t>
      </w:r>
      <w:r w:rsidR="00E029F0" w:rsidRPr="00AA0BF9">
        <w:rPr>
          <w:rStyle w:val="FootnoteReference"/>
          <w:rFonts w:ascii="Calibri" w:hAnsi="Calibri" w:cs="Calibri"/>
          <w:b/>
          <w:sz w:val="24"/>
          <w:szCs w:val="24"/>
        </w:rPr>
        <w:footnoteReference w:id="34"/>
      </w:r>
    </w:p>
    <w:p w14:paraId="72F7856D" w14:textId="281A2FD1" w:rsidR="006778DD" w:rsidRDefault="006778DD" w:rsidP="000E4E8E">
      <w:pPr>
        <w:numPr>
          <w:ilvl w:val="0"/>
          <w:numId w:val="2"/>
        </w:numPr>
        <w:spacing w:line="240" w:lineRule="auto"/>
        <w:rPr>
          <w:rFonts w:ascii="Calibri" w:hAnsi="Calibri" w:cs="Calibri"/>
        </w:rPr>
      </w:pPr>
      <w:r>
        <w:rPr>
          <w:rFonts w:ascii="Calibri" w:hAnsi="Calibri" w:cs="Calibri"/>
        </w:rPr>
        <w:t>To the extent possible, consider the variety of standardized means of communicati</w:t>
      </w:r>
      <w:r w:rsidR="000E4E8E">
        <w:rPr>
          <w:rFonts w:ascii="Calibri" w:hAnsi="Calibri" w:cs="Calibri"/>
        </w:rPr>
        <w:t>ng</w:t>
      </w:r>
      <w:r>
        <w:rPr>
          <w:rFonts w:ascii="Calibri" w:hAnsi="Calibri" w:cs="Calibri"/>
        </w:rPr>
        <w:t xml:space="preserve"> dataset and AI services, including requirements for formal requests, review stages, and precise terms of access.</w:t>
      </w:r>
      <w:r>
        <w:rPr>
          <w:rStyle w:val="FootnoteReference"/>
          <w:rFonts w:ascii="Calibri" w:hAnsi="Calibri" w:cs="Calibri"/>
        </w:rPr>
        <w:footnoteReference w:id="35"/>
      </w:r>
    </w:p>
    <w:p w14:paraId="00000004" w14:textId="013BECC9" w:rsidR="00992FC1" w:rsidRPr="005D3982" w:rsidRDefault="00B46A48" w:rsidP="000E4E8E">
      <w:pPr>
        <w:numPr>
          <w:ilvl w:val="0"/>
          <w:numId w:val="2"/>
        </w:numPr>
        <w:spacing w:line="240" w:lineRule="auto"/>
        <w:rPr>
          <w:rFonts w:ascii="Calibri" w:hAnsi="Calibri" w:cs="Calibri"/>
        </w:rPr>
      </w:pPr>
      <w:r w:rsidRPr="005D3982">
        <w:rPr>
          <w:rFonts w:ascii="Calibri" w:hAnsi="Calibri" w:cs="Calibri"/>
        </w:rPr>
        <w:t>“Liberate Data Responsibly</w:t>
      </w:r>
      <w:r w:rsidR="00C142FF">
        <w:rPr>
          <w:rFonts w:ascii="Calibri" w:hAnsi="Calibri" w:cs="Calibri"/>
        </w:rPr>
        <w:t>.</w:t>
      </w:r>
      <w:r w:rsidRPr="005D3982">
        <w:rPr>
          <w:rFonts w:ascii="Calibri" w:hAnsi="Calibri" w:cs="Calibri"/>
        </w:rPr>
        <w:t>”</w:t>
      </w:r>
      <w:r w:rsidRPr="005D3982">
        <w:rPr>
          <w:rFonts w:ascii="Calibri" w:hAnsi="Calibri" w:cs="Calibri"/>
          <w:vertAlign w:val="superscript"/>
        </w:rPr>
        <w:footnoteReference w:id="36"/>
      </w:r>
    </w:p>
    <w:p w14:paraId="00000005" w14:textId="29CFAB64" w:rsidR="00992FC1" w:rsidRPr="005D3982" w:rsidRDefault="00B46A48" w:rsidP="000E4E8E">
      <w:pPr>
        <w:numPr>
          <w:ilvl w:val="1"/>
          <w:numId w:val="2"/>
        </w:numPr>
        <w:spacing w:line="240" w:lineRule="auto"/>
        <w:rPr>
          <w:rFonts w:ascii="Calibri" w:hAnsi="Calibri" w:cs="Calibri"/>
        </w:rPr>
      </w:pPr>
      <w:r w:rsidRPr="005D3982">
        <w:rPr>
          <w:rFonts w:ascii="Calibri" w:hAnsi="Calibri" w:cs="Calibri"/>
        </w:rPr>
        <w:t>De-identify data</w:t>
      </w:r>
      <w:r w:rsidR="00C90709">
        <w:rPr>
          <w:rFonts w:ascii="Calibri" w:hAnsi="Calibri" w:cs="Calibri"/>
        </w:rPr>
        <w:t>, with special attention to sensitive data such as m</w:t>
      </w:r>
      <w:r w:rsidRPr="005D3982">
        <w:rPr>
          <w:rFonts w:ascii="Calibri" w:hAnsi="Calibri" w:cs="Calibri"/>
        </w:rPr>
        <w:t xml:space="preserve">edical records, genomic information, etc. </w:t>
      </w:r>
    </w:p>
    <w:p w14:paraId="64F9D223" w14:textId="77777777" w:rsidR="00C142FF" w:rsidRDefault="00B46A48" w:rsidP="000E4E8E">
      <w:pPr>
        <w:numPr>
          <w:ilvl w:val="1"/>
          <w:numId w:val="2"/>
        </w:numPr>
        <w:spacing w:line="240" w:lineRule="auto"/>
        <w:rPr>
          <w:rFonts w:ascii="Calibri" w:hAnsi="Calibri" w:cs="Calibri"/>
        </w:rPr>
      </w:pPr>
      <w:r w:rsidRPr="005D3982">
        <w:rPr>
          <w:rFonts w:ascii="Calibri" w:hAnsi="Calibri" w:cs="Calibri"/>
        </w:rPr>
        <w:t>Work across sectors to solve problems of de-identification</w:t>
      </w:r>
      <w:r w:rsidR="00C142FF">
        <w:rPr>
          <w:rFonts w:ascii="Calibri" w:hAnsi="Calibri" w:cs="Calibri"/>
        </w:rPr>
        <w:t>.</w:t>
      </w:r>
    </w:p>
    <w:p w14:paraId="00000006" w14:textId="011A478A" w:rsidR="00992FC1" w:rsidRPr="005D3982" w:rsidRDefault="00C142FF" w:rsidP="000E4E8E">
      <w:pPr>
        <w:numPr>
          <w:ilvl w:val="2"/>
          <w:numId w:val="2"/>
        </w:numPr>
        <w:spacing w:line="240" w:lineRule="auto"/>
        <w:rPr>
          <w:rFonts w:ascii="Calibri" w:hAnsi="Calibri" w:cs="Calibri"/>
        </w:rPr>
      </w:pPr>
      <w:r>
        <w:rPr>
          <w:rFonts w:ascii="Calibri" w:hAnsi="Calibri" w:cs="Calibri"/>
        </w:rPr>
        <w:t>For example,</w:t>
      </w:r>
      <w:r w:rsidR="00B46A48" w:rsidRPr="005D3982">
        <w:rPr>
          <w:rFonts w:ascii="Calibri" w:hAnsi="Calibri" w:cs="Calibri"/>
        </w:rPr>
        <w:t xml:space="preserve"> </w:t>
      </w:r>
      <w:r w:rsidR="00C90709">
        <w:rPr>
          <w:rFonts w:ascii="Calibri" w:hAnsi="Calibri" w:cs="Calibri"/>
        </w:rPr>
        <w:t xml:space="preserve">where possible, </w:t>
      </w:r>
      <w:r w:rsidR="00B46A48" w:rsidRPr="005D3982">
        <w:rPr>
          <w:rFonts w:ascii="Calibri" w:hAnsi="Calibri" w:cs="Calibri"/>
        </w:rPr>
        <w:t>analyze data in encrypted but separate data sets</w:t>
      </w:r>
      <w:r>
        <w:rPr>
          <w:rFonts w:ascii="Calibri" w:hAnsi="Calibri" w:cs="Calibri"/>
        </w:rPr>
        <w:t>.</w:t>
      </w:r>
    </w:p>
    <w:p w14:paraId="00000007" w14:textId="769F276A" w:rsidR="00992FC1" w:rsidRPr="005D3982" w:rsidRDefault="00B46A48" w:rsidP="00C90709">
      <w:pPr>
        <w:numPr>
          <w:ilvl w:val="2"/>
          <w:numId w:val="2"/>
        </w:numPr>
        <w:spacing w:line="240" w:lineRule="auto"/>
        <w:rPr>
          <w:rFonts w:ascii="Calibri" w:hAnsi="Calibri" w:cs="Calibri"/>
        </w:rPr>
      </w:pPr>
      <w:r w:rsidRPr="005D3982">
        <w:rPr>
          <w:rFonts w:ascii="Calibri" w:hAnsi="Calibri" w:cs="Calibri"/>
        </w:rPr>
        <w:t xml:space="preserve">Aggregate data when possible, rather than </w:t>
      </w:r>
      <w:r w:rsidR="00C142FF">
        <w:rPr>
          <w:rFonts w:ascii="Calibri" w:hAnsi="Calibri" w:cs="Calibri"/>
        </w:rPr>
        <w:t xml:space="preserve">silo into </w:t>
      </w:r>
      <w:r w:rsidRPr="005D3982">
        <w:rPr>
          <w:rFonts w:ascii="Calibri" w:hAnsi="Calibri" w:cs="Calibri"/>
        </w:rPr>
        <w:t>individual categories</w:t>
      </w:r>
      <w:r w:rsidR="00C142FF">
        <w:rPr>
          <w:rFonts w:ascii="Calibri" w:hAnsi="Calibri" w:cs="Calibri"/>
        </w:rPr>
        <w:t>.</w:t>
      </w:r>
      <w:r w:rsidR="000E4E8E">
        <w:rPr>
          <w:rStyle w:val="FootnoteReference"/>
          <w:rFonts w:ascii="Calibri" w:hAnsi="Calibri" w:cs="Calibri"/>
        </w:rPr>
        <w:footnoteReference w:id="37"/>
      </w:r>
    </w:p>
    <w:p w14:paraId="00000008" w14:textId="1140E272" w:rsidR="00992FC1" w:rsidRPr="005D3982" w:rsidRDefault="00B46A48" w:rsidP="000E4E8E">
      <w:pPr>
        <w:numPr>
          <w:ilvl w:val="0"/>
          <w:numId w:val="2"/>
        </w:numPr>
        <w:spacing w:line="240" w:lineRule="auto"/>
        <w:rPr>
          <w:rFonts w:ascii="Calibri" w:hAnsi="Calibri" w:cs="Calibri"/>
        </w:rPr>
      </w:pPr>
      <w:r w:rsidRPr="005D3982">
        <w:rPr>
          <w:rFonts w:ascii="Calibri" w:hAnsi="Calibri" w:cs="Calibri"/>
        </w:rPr>
        <w:t>Ensure Data quality</w:t>
      </w:r>
      <w:r w:rsidRPr="005D3982">
        <w:rPr>
          <w:rFonts w:ascii="Calibri" w:hAnsi="Calibri" w:cs="Calibri"/>
          <w:vertAlign w:val="superscript"/>
        </w:rPr>
        <w:footnoteReference w:id="38"/>
      </w:r>
      <w:r w:rsidR="006778DD">
        <w:rPr>
          <w:rFonts w:ascii="Calibri" w:hAnsi="Calibri" w:cs="Calibri"/>
        </w:rPr>
        <w:t xml:space="preserve"> </w:t>
      </w:r>
      <w:r w:rsidRPr="005D3982">
        <w:rPr>
          <w:rFonts w:ascii="Calibri" w:hAnsi="Calibri" w:cs="Calibri"/>
          <w:vertAlign w:val="superscript"/>
        </w:rPr>
        <w:footnoteReference w:id="39"/>
      </w:r>
    </w:p>
    <w:p w14:paraId="00000009" w14:textId="0857E052" w:rsidR="00992FC1" w:rsidRPr="005D3982" w:rsidRDefault="00B46A48" w:rsidP="000E4E8E">
      <w:pPr>
        <w:numPr>
          <w:ilvl w:val="1"/>
          <w:numId w:val="2"/>
        </w:numPr>
        <w:spacing w:line="240" w:lineRule="auto"/>
        <w:rPr>
          <w:rFonts w:ascii="Calibri" w:hAnsi="Calibri" w:cs="Calibri"/>
        </w:rPr>
      </w:pPr>
      <w:r w:rsidRPr="005D3982">
        <w:rPr>
          <w:rFonts w:ascii="Calibri" w:hAnsi="Calibri" w:cs="Calibri"/>
        </w:rPr>
        <w:lastRenderedPageBreak/>
        <w:t xml:space="preserve">Establish data </w:t>
      </w:r>
      <w:r w:rsidR="00C90709">
        <w:rPr>
          <w:rFonts w:ascii="Calibri" w:hAnsi="Calibri" w:cs="Calibri"/>
        </w:rPr>
        <w:t xml:space="preserve">source and </w:t>
      </w:r>
      <w:r w:rsidRPr="005D3982">
        <w:rPr>
          <w:rFonts w:ascii="Calibri" w:hAnsi="Calibri" w:cs="Calibri"/>
        </w:rPr>
        <w:t>provenance</w:t>
      </w:r>
      <w:r w:rsidR="00C90709">
        <w:rPr>
          <w:rFonts w:ascii="Calibri" w:hAnsi="Calibri" w:cs="Calibri"/>
        </w:rPr>
        <w:t xml:space="preserve"> for all data</w:t>
      </w:r>
      <w:r w:rsidR="00C142FF">
        <w:rPr>
          <w:rFonts w:ascii="Calibri" w:hAnsi="Calibri" w:cs="Calibri"/>
        </w:rPr>
        <w:t xml:space="preserve"> and </w:t>
      </w:r>
      <w:r w:rsidRPr="005D3982">
        <w:rPr>
          <w:rFonts w:ascii="Calibri" w:hAnsi="Calibri" w:cs="Calibri"/>
        </w:rPr>
        <w:t xml:space="preserve">assure quality and relevance for </w:t>
      </w:r>
      <w:r w:rsidR="00C142FF">
        <w:rPr>
          <w:rFonts w:ascii="Calibri" w:hAnsi="Calibri" w:cs="Calibri"/>
        </w:rPr>
        <w:t xml:space="preserve">the </w:t>
      </w:r>
      <w:r w:rsidRPr="005D3982">
        <w:rPr>
          <w:rFonts w:ascii="Calibri" w:hAnsi="Calibri" w:cs="Calibri"/>
        </w:rPr>
        <w:t>data input</w:t>
      </w:r>
      <w:r w:rsidR="00C142FF">
        <w:rPr>
          <w:rFonts w:ascii="Calibri" w:hAnsi="Calibri" w:cs="Calibri"/>
        </w:rPr>
        <w:t>.</w:t>
      </w:r>
      <w:r w:rsidR="00D965FE">
        <w:rPr>
          <w:rStyle w:val="FootnoteReference"/>
          <w:rFonts w:ascii="Calibri" w:hAnsi="Calibri" w:cs="Calibri"/>
        </w:rPr>
        <w:footnoteReference w:id="40"/>
      </w:r>
    </w:p>
    <w:p w14:paraId="0000000B" w14:textId="3447D8B8" w:rsidR="00992FC1" w:rsidRPr="00C90709" w:rsidRDefault="00C142FF" w:rsidP="00C90709">
      <w:pPr>
        <w:numPr>
          <w:ilvl w:val="2"/>
          <w:numId w:val="2"/>
        </w:numPr>
        <w:spacing w:line="240" w:lineRule="auto"/>
        <w:rPr>
          <w:rFonts w:ascii="Calibri" w:hAnsi="Calibri" w:cs="Calibri"/>
        </w:rPr>
      </w:pPr>
      <w:r>
        <w:rPr>
          <w:rFonts w:ascii="Calibri" w:hAnsi="Calibri" w:cs="Calibri"/>
        </w:rPr>
        <w:t>Data should be robust and accurate.</w:t>
      </w:r>
      <w:r w:rsidR="00B46A48" w:rsidRPr="005D3982">
        <w:rPr>
          <w:rFonts w:ascii="Calibri" w:hAnsi="Calibri" w:cs="Calibri"/>
          <w:vertAlign w:val="superscript"/>
        </w:rPr>
        <w:footnoteReference w:id="41"/>
      </w:r>
    </w:p>
    <w:p w14:paraId="0000000C" w14:textId="02295711" w:rsidR="00992FC1" w:rsidRPr="005D3982" w:rsidRDefault="00C90709" w:rsidP="000E4E8E">
      <w:pPr>
        <w:numPr>
          <w:ilvl w:val="1"/>
          <w:numId w:val="2"/>
        </w:numPr>
        <w:spacing w:line="240" w:lineRule="auto"/>
        <w:rPr>
          <w:rFonts w:ascii="Calibri" w:hAnsi="Calibri" w:cs="Calibri"/>
        </w:rPr>
      </w:pPr>
      <w:r>
        <w:rPr>
          <w:rFonts w:ascii="Calibri" w:hAnsi="Calibri" w:cs="Calibri"/>
        </w:rPr>
        <w:t>Continuously and consistently</w:t>
      </w:r>
      <w:r w:rsidR="00B46A48" w:rsidRPr="005D3982">
        <w:rPr>
          <w:rFonts w:ascii="Calibri" w:hAnsi="Calibri" w:cs="Calibri"/>
        </w:rPr>
        <w:t xml:space="preserve"> test</w:t>
      </w:r>
      <w:r>
        <w:rPr>
          <w:rFonts w:ascii="Calibri" w:hAnsi="Calibri" w:cs="Calibri"/>
        </w:rPr>
        <w:t xml:space="preserve"> data hygiene,</w:t>
      </w:r>
      <w:r w:rsidR="00B46A48" w:rsidRPr="005D3982">
        <w:rPr>
          <w:rFonts w:ascii="Calibri" w:hAnsi="Calibri" w:cs="Calibri"/>
        </w:rPr>
        <w:t xml:space="preserve"> outputs</w:t>
      </w:r>
      <w:r>
        <w:rPr>
          <w:rFonts w:ascii="Calibri" w:hAnsi="Calibri" w:cs="Calibri"/>
        </w:rPr>
        <w:t>,</w:t>
      </w:r>
      <w:r w:rsidR="00B46A48" w:rsidRPr="005D3982">
        <w:rPr>
          <w:rFonts w:ascii="Calibri" w:hAnsi="Calibri" w:cs="Calibri"/>
        </w:rPr>
        <w:t xml:space="preserve"> and storage</w:t>
      </w:r>
      <w:r w:rsidR="00C142FF">
        <w:rPr>
          <w:rFonts w:ascii="Calibri" w:hAnsi="Calibri" w:cs="Calibri"/>
        </w:rPr>
        <w:t>.</w:t>
      </w:r>
      <w:r w:rsidR="006778DD">
        <w:rPr>
          <w:rStyle w:val="FootnoteReference"/>
          <w:rFonts w:ascii="Calibri" w:hAnsi="Calibri" w:cs="Calibri"/>
        </w:rPr>
        <w:footnoteReference w:id="42"/>
      </w:r>
    </w:p>
    <w:p w14:paraId="0000000D" w14:textId="09CD753F" w:rsidR="00992FC1" w:rsidRPr="005D3982" w:rsidRDefault="00C90709" w:rsidP="000E4E8E">
      <w:pPr>
        <w:numPr>
          <w:ilvl w:val="0"/>
          <w:numId w:val="2"/>
        </w:numPr>
        <w:spacing w:line="240" w:lineRule="auto"/>
        <w:rPr>
          <w:rFonts w:ascii="Calibri" w:hAnsi="Calibri" w:cs="Calibri"/>
        </w:rPr>
      </w:pPr>
      <w:r>
        <w:rPr>
          <w:rFonts w:ascii="Calibri" w:hAnsi="Calibri" w:cs="Calibri"/>
        </w:rPr>
        <w:t>Establish policies and oversight to ensure c</w:t>
      </w:r>
      <w:r w:rsidR="00B46A48" w:rsidRPr="005D3982">
        <w:rPr>
          <w:rFonts w:ascii="Calibri" w:hAnsi="Calibri" w:cs="Calibri"/>
        </w:rPr>
        <w:t>onsistency in working with data throughout the company</w:t>
      </w:r>
      <w:r>
        <w:rPr>
          <w:rFonts w:ascii="Calibri" w:hAnsi="Calibri" w:cs="Calibri"/>
        </w:rPr>
        <w:t>, and among partner organizations</w:t>
      </w:r>
      <w:r w:rsidR="00C142FF">
        <w:rPr>
          <w:rFonts w:ascii="Calibri" w:hAnsi="Calibri" w:cs="Calibri"/>
        </w:rPr>
        <w:t>.</w:t>
      </w:r>
      <w:r w:rsidR="00B46A48" w:rsidRPr="005D3982">
        <w:rPr>
          <w:rFonts w:ascii="Calibri" w:hAnsi="Calibri" w:cs="Calibri"/>
        </w:rPr>
        <w:t xml:space="preserve"> </w:t>
      </w:r>
    </w:p>
    <w:p w14:paraId="0000000E" w14:textId="6A3F7DF0" w:rsidR="00992FC1" w:rsidRPr="005D3982" w:rsidRDefault="00C90709" w:rsidP="000E4E8E">
      <w:pPr>
        <w:numPr>
          <w:ilvl w:val="1"/>
          <w:numId w:val="2"/>
        </w:numPr>
        <w:spacing w:line="240" w:lineRule="auto"/>
        <w:rPr>
          <w:rFonts w:ascii="Calibri" w:hAnsi="Calibri" w:cs="Calibri"/>
        </w:rPr>
      </w:pPr>
      <w:r>
        <w:rPr>
          <w:rFonts w:ascii="Calibri" w:hAnsi="Calibri" w:cs="Calibri"/>
        </w:rPr>
        <w:t>Require c</w:t>
      </w:r>
      <w:r w:rsidR="00B46A48" w:rsidRPr="005D3982">
        <w:rPr>
          <w:rFonts w:ascii="Calibri" w:hAnsi="Calibri" w:cs="Calibri"/>
        </w:rPr>
        <w:t>onsistency in flagging, tagging, setting rules in a model</w:t>
      </w:r>
      <w:r>
        <w:rPr>
          <w:rFonts w:ascii="Calibri" w:hAnsi="Calibri" w:cs="Calibri"/>
        </w:rPr>
        <w:t>, and other data use practices</w:t>
      </w:r>
      <w:r w:rsidR="00B46A48" w:rsidRPr="005D3982">
        <w:rPr>
          <w:rFonts w:ascii="Calibri" w:hAnsi="Calibri" w:cs="Calibri"/>
          <w:vertAlign w:val="superscript"/>
        </w:rPr>
        <w:footnoteReference w:id="43"/>
      </w:r>
      <w:r w:rsidR="00C142FF">
        <w:rPr>
          <w:rFonts w:ascii="Calibri" w:hAnsi="Calibri" w:cs="Calibri"/>
        </w:rPr>
        <w:t>.</w:t>
      </w:r>
      <w:r w:rsidR="00B46A48" w:rsidRPr="005D3982">
        <w:rPr>
          <w:rFonts w:ascii="Calibri" w:hAnsi="Calibri" w:cs="Calibri"/>
        </w:rPr>
        <w:t xml:space="preserve"> </w:t>
      </w:r>
    </w:p>
    <w:p w14:paraId="0000000F" w14:textId="2FA140EA" w:rsidR="00992FC1" w:rsidRPr="005D3982" w:rsidRDefault="00C142FF" w:rsidP="000E4E8E">
      <w:pPr>
        <w:numPr>
          <w:ilvl w:val="1"/>
          <w:numId w:val="2"/>
        </w:numPr>
        <w:spacing w:line="240" w:lineRule="auto"/>
        <w:rPr>
          <w:rFonts w:ascii="Calibri" w:hAnsi="Calibri" w:cs="Calibri"/>
        </w:rPr>
      </w:pPr>
      <w:r>
        <w:rPr>
          <w:rFonts w:ascii="Calibri" w:hAnsi="Calibri" w:cs="Calibri"/>
        </w:rPr>
        <w:t>Engage in b</w:t>
      </w:r>
      <w:r w:rsidR="00B46A48" w:rsidRPr="005D3982">
        <w:rPr>
          <w:rFonts w:ascii="Calibri" w:hAnsi="Calibri" w:cs="Calibri"/>
        </w:rPr>
        <w:t>ias reviews</w:t>
      </w:r>
      <w:r w:rsidR="006778DD">
        <w:rPr>
          <w:rFonts w:ascii="Calibri" w:hAnsi="Calibri" w:cs="Calibri"/>
        </w:rPr>
        <w:t>.</w:t>
      </w:r>
      <w:r w:rsidR="006778DD">
        <w:rPr>
          <w:rStyle w:val="FootnoteReference"/>
          <w:rFonts w:ascii="Calibri" w:hAnsi="Calibri" w:cs="Calibri"/>
        </w:rPr>
        <w:footnoteReference w:id="44"/>
      </w:r>
      <w:r w:rsidR="00C90709">
        <w:rPr>
          <w:rFonts w:ascii="Calibri" w:hAnsi="Calibri" w:cs="Calibri"/>
        </w:rPr>
        <w:t xml:space="preserve"> Consider all vectors of potential bias: via data inputs, model design, or subsequent model adjustments based on implementation results.</w:t>
      </w:r>
    </w:p>
    <w:p w14:paraId="00000014" w14:textId="4D131B38" w:rsidR="00992FC1" w:rsidRDefault="00B46A48" w:rsidP="000E4E8E">
      <w:pPr>
        <w:numPr>
          <w:ilvl w:val="0"/>
          <w:numId w:val="2"/>
        </w:numPr>
        <w:spacing w:line="240" w:lineRule="auto"/>
        <w:rPr>
          <w:rFonts w:ascii="Calibri" w:hAnsi="Calibri" w:cs="Calibri"/>
        </w:rPr>
      </w:pPr>
      <w:r w:rsidRPr="005D3982">
        <w:rPr>
          <w:rFonts w:ascii="Calibri" w:hAnsi="Calibri" w:cs="Calibri"/>
        </w:rPr>
        <w:t>Monitor the underlying data - Input data should be monitored to detect “data drift”, in which production data differs from training data, with an emphasis on how such drift might impact model performance</w:t>
      </w:r>
      <w:r w:rsidR="008D5987">
        <w:rPr>
          <w:rFonts w:ascii="Calibri" w:hAnsi="Calibri" w:cs="Calibri"/>
        </w:rPr>
        <w:t>.</w:t>
      </w:r>
      <w:r w:rsidRPr="005D3982">
        <w:rPr>
          <w:rFonts w:ascii="Calibri" w:hAnsi="Calibri" w:cs="Calibri"/>
          <w:vertAlign w:val="superscript"/>
        </w:rPr>
        <w:footnoteReference w:id="45"/>
      </w:r>
    </w:p>
    <w:p w14:paraId="1648A2E6" w14:textId="08B75621" w:rsidR="00AF4764" w:rsidRDefault="00AF4764" w:rsidP="000E4E8E">
      <w:pPr>
        <w:numPr>
          <w:ilvl w:val="0"/>
          <w:numId w:val="2"/>
        </w:numPr>
        <w:spacing w:line="240" w:lineRule="auto"/>
        <w:rPr>
          <w:rFonts w:ascii="Calibri" w:hAnsi="Calibri" w:cs="Calibri"/>
        </w:rPr>
      </w:pPr>
      <w:r>
        <w:rPr>
          <w:rFonts w:ascii="Calibri" w:hAnsi="Calibri" w:cs="Calibri"/>
        </w:rPr>
        <w:t>Consider establishing</w:t>
      </w:r>
      <w:r w:rsidR="008D5987">
        <w:rPr>
          <w:rFonts w:ascii="Calibri" w:hAnsi="Calibri" w:cs="Calibri"/>
        </w:rPr>
        <w:t xml:space="preserve"> or engaging with</w:t>
      </w:r>
      <w:r>
        <w:rPr>
          <w:rFonts w:ascii="Calibri" w:hAnsi="Calibri" w:cs="Calibri"/>
        </w:rPr>
        <w:t xml:space="preserve"> “data trusts” to facilitate sharing of data between organizations.</w:t>
      </w:r>
      <w:r>
        <w:rPr>
          <w:rStyle w:val="FootnoteReference"/>
          <w:rFonts w:ascii="Calibri" w:hAnsi="Calibri" w:cs="Calibri"/>
        </w:rPr>
        <w:footnoteReference w:id="46"/>
      </w:r>
    </w:p>
    <w:p w14:paraId="6BDAB960" w14:textId="77777777" w:rsidR="00EB26E0" w:rsidRPr="005D3982" w:rsidRDefault="00EB26E0" w:rsidP="00EB26E0">
      <w:pPr>
        <w:numPr>
          <w:ilvl w:val="0"/>
          <w:numId w:val="2"/>
        </w:numPr>
        <w:spacing w:line="240" w:lineRule="auto"/>
        <w:rPr>
          <w:rFonts w:ascii="Calibri" w:hAnsi="Calibri" w:cs="Calibri"/>
        </w:rPr>
      </w:pPr>
      <w:r>
        <w:rPr>
          <w:rFonts w:ascii="Calibri" w:hAnsi="Calibri" w:cs="Calibri"/>
        </w:rPr>
        <w:t>Process a</w:t>
      </w:r>
      <w:r w:rsidRPr="005D3982">
        <w:rPr>
          <w:rFonts w:ascii="Calibri" w:hAnsi="Calibri" w:cs="Calibri"/>
        </w:rPr>
        <w:t xml:space="preserve">ll personal information in the interests of the </w:t>
      </w:r>
      <w:r>
        <w:rPr>
          <w:rFonts w:ascii="Calibri" w:hAnsi="Calibri" w:cs="Calibri"/>
        </w:rPr>
        <w:t xml:space="preserve">model customers and recipients. </w:t>
      </w:r>
      <w:r w:rsidRPr="005D3982">
        <w:rPr>
          <w:rFonts w:ascii="Calibri" w:hAnsi="Calibri" w:cs="Calibri"/>
        </w:rPr>
        <w:t xml:space="preserve"> </w:t>
      </w:r>
      <w:r>
        <w:rPr>
          <w:rFonts w:ascii="Calibri" w:hAnsi="Calibri" w:cs="Calibri"/>
        </w:rPr>
        <w:t xml:space="preserve">Protect and use all data in </w:t>
      </w:r>
      <w:r w:rsidRPr="005D3982">
        <w:rPr>
          <w:rFonts w:ascii="Calibri" w:hAnsi="Calibri" w:cs="Calibri"/>
        </w:rPr>
        <w:t>accord</w:t>
      </w:r>
      <w:r>
        <w:rPr>
          <w:rFonts w:ascii="Calibri" w:hAnsi="Calibri" w:cs="Calibri"/>
        </w:rPr>
        <w:t>ance</w:t>
      </w:r>
      <w:r w:rsidRPr="005D3982">
        <w:rPr>
          <w:rFonts w:ascii="Calibri" w:hAnsi="Calibri" w:cs="Calibri"/>
        </w:rPr>
        <w:t xml:space="preserve"> with </w:t>
      </w:r>
      <w:r>
        <w:rPr>
          <w:rFonts w:ascii="Calibri" w:hAnsi="Calibri" w:cs="Calibri"/>
        </w:rPr>
        <w:t xml:space="preserve">reasonable </w:t>
      </w:r>
      <w:r w:rsidRPr="005D3982">
        <w:rPr>
          <w:rFonts w:ascii="Calibri" w:hAnsi="Calibri" w:cs="Calibri"/>
        </w:rPr>
        <w:t>expectations.</w:t>
      </w:r>
      <w:r w:rsidRPr="005D3982">
        <w:rPr>
          <w:rFonts w:ascii="Calibri" w:hAnsi="Calibri" w:cs="Calibri"/>
          <w:vertAlign w:val="superscript"/>
        </w:rPr>
        <w:footnoteReference w:id="47"/>
      </w:r>
    </w:p>
    <w:p w14:paraId="0000001C" w14:textId="77777777" w:rsidR="00992FC1" w:rsidRPr="005D3982" w:rsidRDefault="00992FC1" w:rsidP="000E4E8E">
      <w:pPr>
        <w:spacing w:line="240" w:lineRule="auto"/>
        <w:rPr>
          <w:rFonts w:ascii="Calibri" w:hAnsi="Calibri" w:cs="Calibri"/>
        </w:rPr>
      </w:pPr>
    </w:p>
    <w:p w14:paraId="0000002B" w14:textId="5DFF4212" w:rsidR="00992FC1" w:rsidRPr="00C90709" w:rsidRDefault="00F5303F" w:rsidP="00C90709">
      <w:pPr>
        <w:pStyle w:val="ListParagraph"/>
        <w:numPr>
          <w:ilvl w:val="0"/>
          <w:numId w:val="10"/>
        </w:numPr>
        <w:spacing w:line="240" w:lineRule="auto"/>
        <w:rPr>
          <w:rFonts w:ascii="Calibri" w:hAnsi="Calibri" w:cs="Calibri"/>
          <w:sz w:val="40"/>
          <w:szCs w:val="40"/>
          <w:u w:val="single"/>
        </w:rPr>
      </w:pPr>
      <w:r w:rsidRPr="00C90709">
        <w:rPr>
          <w:rFonts w:ascii="Calibri" w:hAnsi="Calibri" w:cs="Calibri"/>
          <w:sz w:val="40"/>
          <w:szCs w:val="40"/>
          <w:u w:val="single"/>
        </w:rPr>
        <w:t xml:space="preserve">Fairness and </w:t>
      </w:r>
      <w:r w:rsidR="00B46A48" w:rsidRPr="00C90709">
        <w:rPr>
          <w:rFonts w:ascii="Calibri" w:hAnsi="Calibri" w:cs="Calibri"/>
          <w:sz w:val="40"/>
          <w:szCs w:val="40"/>
          <w:u w:val="single"/>
        </w:rPr>
        <w:t>Bias</w:t>
      </w:r>
    </w:p>
    <w:p w14:paraId="499BD382" w14:textId="57005BDD" w:rsidR="00784D3E" w:rsidRPr="00D965FE" w:rsidRDefault="00D965FE" w:rsidP="00D965FE">
      <w:pPr>
        <w:spacing w:line="240" w:lineRule="auto"/>
        <w:rPr>
          <w:rFonts w:ascii="Calibri" w:hAnsi="Calibri" w:cs="Calibri"/>
          <w:b/>
        </w:rPr>
      </w:pPr>
      <w:r>
        <w:rPr>
          <w:rFonts w:ascii="Calibri" w:hAnsi="Calibri" w:cs="Calibri"/>
          <w:b/>
        </w:rPr>
        <w:t xml:space="preserve">There is nothing in the public perception so critical to the trust and confidence in AI systems as the concept of bias. </w:t>
      </w:r>
      <w:r w:rsidR="00784D3E" w:rsidRPr="00D965FE">
        <w:rPr>
          <w:rFonts w:ascii="Calibri" w:hAnsi="Calibri" w:cs="Calibri"/>
          <w:b/>
        </w:rPr>
        <w:t>Data can either inaccurately represent reality (incomplete or insufficiently representative dataset</w:t>
      </w:r>
      <w:r w:rsidR="00760B6C">
        <w:rPr>
          <w:rFonts w:ascii="Calibri" w:hAnsi="Calibri" w:cs="Calibri"/>
          <w:b/>
        </w:rPr>
        <w:t>s</w:t>
      </w:r>
      <w:r w:rsidR="00784D3E" w:rsidRPr="00D965FE">
        <w:rPr>
          <w:rFonts w:ascii="Calibri" w:hAnsi="Calibri" w:cs="Calibri"/>
          <w:b/>
        </w:rPr>
        <w:t xml:space="preserve">), or it can represent existing systemic biases, detrimental to particular </w:t>
      </w:r>
      <w:r>
        <w:rPr>
          <w:rFonts w:ascii="Calibri" w:hAnsi="Calibri" w:cs="Calibri"/>
          <w:b/>
        </w:rPr>
        <w:t xml:space="preserve">individuals or </w:t>
      </w:r>
      <w:r w:rsidR="00784D3E" w:rsidRPr="00D965FE">
        <w:rPr>
          <w:rFonts w:ascii="Calibri" w:hAnsi="Calibri" w:cs="Calibri"/>
          <w:b/>
        </w:rPr>
        <w:t>groups.</w:t>
      </w:r>
      <w:r>
        <w:rPr>
          <w:rFonts w:ascii="Calibri" w:hAnsi="Calibri" w:cs="Calibri"/>
          <w:b/>
        </w:rPr>
        <w:t xml:space="preserve"> Model design</w:t>
      </w:r>
      <w:r w:rsidR="00760B6C">
        <w:rPr>
          <w:rFonts w:ascii="Calibri" w:hAnsi="Calibri" w:cs="Calibri"/>
          <w:b/>
        </w:rPr>
        <w:t xml:space="preserve"> choices</w:t>
      </w:r>
      <w:bookmarkStart w:id="0" w:name="_GoBack"/>
      <w:bookmarkEnd w:id="0"/>
      <w:r>
        <w:rPr>
          <w:rFonts w:ascii="Calibri" w:hAnsi="Calibri" w:cs="Calibri"/>
          <w:b/>
        </w:rPr>
        <w:t xml:space="preserve"> can also introduce bias in outputs.</w:t>
      </w:r>
      <w:r w:rsidRPr="00D965FE">
        <w:rPr>
          <w:rStyle w:val="FootnoteReference"/>
          <w:rFonts w:ascii="Calibri" w:hAnsi="Calibri" w:cs="Calibri"/>
          <w:b/>
        </w:rPr>
        <w:footnoteReference w:id="48"/>
      </w:r>
      <w:r w:rsidRPr="00D965FE">
        <w:rPr>
          <w:rFonts w:ascii="Calibri" w:hAnsi="Calibri" w:cs="Calibri"/>
          <w:b/>
        </w:rPr>
        <w:t xml:space="preserve"> </w:t>
      </w:r>
      <w:r w:rsidR="00F5303F" w:rsidRPr="00D965FE">
        <w:rPr>
          <w:rStyle w:val="FootnoteReference"/>
          <w:rFonts w:ascii="Calibri" w:hAnsi="Calibri" w:cs="Calibri"/>
          <w:b/>
        </w:rPr>
        <w:footnoteReference w:id="49"/>
      </w:r>
      <w:r>
        <w:rPr>
          <w:rFonts w:ascii="Calibri" w:hAnsi="Calibri" w:cs="Calibri"/>
          <w:b/>
        </w:rPr>
        <w:t xml:space="preserve"> </w:t>
      </w:r>
    </w:p>
    <w:p w14:paraId="56C0455A" w14:textId="7FEFF3CD" w:rsidR="00784D3E" w:rsidRDefault="00D965FE" w:rsidP="00D965FE">
      <w:pPr>
        <w:numPr>
          <w:ilvl w:val="0"/>
          <w:numId w:val="1"/>
        </w:numPr>
        <w:spacing w:line="240" w:lineRule="auto"/>
        <w:rPr>
          <w:rFonts w:ascii="Calibri" w:hAnsi="Calibri" w:cs="Calibri"/>
        </w:rPr>
      </w:pPr>
      <w:r>
        <w:rPr>
          <w:rFonts w:ascii="Calibri" w:hAnsi="Calibri" w:cs="Calibri"/>
        </w:rPr>
        <w:t>Implement m</w:t>
      </w:r>
      <w:r w:rsidR="00784D3E" w:rsidRPr="005D3982">
        <w:rPr>
          <w:rFonts w:ascii="Calibri" w:hAnsi="Calibri" w:cs="Calibri"/>
        </w:rPr>
        <w:t>itigation strategies</w:t>
      </w:r>
      <w:r>
        <w:rPr>
          <w:rFonts w:ascii="Calibri" w:hAnsi="Calibri" w:cs="Calibri"/>
        </w:rPr>
        <w:t>;</w:t>
      </w:r>
      <w:r w:rsidR="00784D3E" w:rsidRPr="005D3982">
        <w:rPr>
          <w:rFonts w:ascii="Calibri" w:hAnsi="Calibri" w:cs="Calibri"/>
        </w:rPr>
        <w:t xml:space="preserve"> include validation against independent datasets, or </w:t>
      </w:r>
      <w:r w:rsidR="00DC480F" w:rsidRPr="005D3982">
        <w:rPr>
          <w:rFonts w:ascii="Calibri" w:hAnsi="Calibri" w:cs="Calibri"/>
        </w:rPr>
        <w:t>output analysis to detect proxies</w:t>
      </w:r>
      <w:r w:rsidR="00114BB4">
        <w:rPr>
          <w:rFonts w:ascii="Calibri" w:hAnsi="Calibri" w:cs="Calibri"/>
        </w:rPr>
        <w:t>.</w:t>
      </w:r>
    </w:p>
    <w:p w14:paraId="5BACFE0B" w14:textId="77777777" w:rsidR="00EB26E0" w:rsidRPr="005D3982" w:rsidRDefault="00EB26E0" w:rsidP="00EB26E0">
      <w:pPr>
        <w:numPr>
          <w:ilvl w:val="1"/>
          <w:numId w:val="1"/>
        </w:numPr>
        <w:spacing w:line="240" w:lineRule="auto"/>
        <w:rPr>
          <w:rFonts w:ascii="Calibri" w:hAnsi="Calibri" w:cs="Calibri"/>
        </w:rPr>
      </w:pPr>
      <w:r>
        <w:rPr>
          <w:rFonts w:ascii="Calibri" w:hAnsi="Calibri" w:cs="Calibri"/>
        </w:rPr>
        <w:t>At a minimum, seek to</w:t>
      </w:r>
      <w:r w:rsidRPr="005D3982">
        <w:rPr>
          <w:rFonts w:ascii="Calibri" w:hAnsi="Calibri" w:cs="Calibri"/>
        </w:rPr>
        <w:t xml:space="preserve"> prevent arbitrary discrimination </w:t>
      </w:r>
      <w:r>
        <w:rPr>
          <w:rFonts w:ascii="Calibri" w:hAnsi="Calibri" w:cs="Calibri"/>
        </w:rPr>
        <w:t>by</w:t>
      </w:r>
      <w:r w:rsidRPr="005D3982">
        <w:rPr>
          <w:rFonts w:ascii="Calibri" w:hAnsi="Calibri" w:cs="Calibri"/>
        </w:rPr>
        <w:t xml:space="preserve"> not </w:t>
      </w:r>
      <w:r>
        <w:rPr>
          <w:rFonts w:ascii="Calibri" w:hAnsi="Calibri" w:cs="Calibri"/>
        </w:rPr>
        <w:t>collecting or using</w:t>
      </w:r>
      <w:r w:rsidRPr="005D3982">
        <w:rPr>
          <w:rFonts w:ascii="Calibri" w:hAnsi="Calibri" w:cs="Calibri"/>
        </w:rPr>
        <w:t xml:space="preserve"> information related to</w:t>
      </w:r>
      <w:r>
        <w:rPr>
          <w:rFonts w:ascii="Calibri" w:hAnsi="Calibri" w:cs="Calibri"/>
        </w:rPr>
        <w:t xml:space="preserve"> sensitive categories (such as</w:t>
      </w:r>
      <w:r w:rsidRPr="005D3982">
        <w:rPr>
          <w:rFonts w:ascii="Calibri" w:hAnsi="Calibri" w:cs="Calibri"/>
        </w:rPr>
        <w:t xml:space="preserve"> racial or ethnic origin, genetic status, </w:t>
      </w:r>
      <w:r w:rsidRPr="005D3982">
        <w:rPr>
          <w:rFonts w:ascii="Calibri" w:hAnsi="Calibri" w:cs="Calibri"/>
        </w:rPr>
        <w:lastRenderedPageBreak/>
        <w:t>religion, etc.</w:t>
      </w:r>
      <w:r>
        <w:rPr>
          <w:rFonts w:ascii="Calibri" w:hAnsi="Calibri" w:cs="Calibri"/>
        </w:rPr>
        <w:t xml:space="preserve">) except where such factors are required to achieve </w:t>
      </w:r>
      <w:r w:rsidRPr="005D3982">
        <w:rPr>
          <w:rFonts w:ascii="Calibri" w:hAnsi="Calibri" w:cs="Calibri"/>
        </w:rPr>
        <w:t>the purpose of the model.</w:t>
      </w:r>
      <w:r w:rsidRPr="005D3982">
        <w:rPr>
          <w:rFonts w:ascii="Calibri" w:hAnsi="Calibri" w:cs="Calibri"/>
          <w:vertAlign w:val="superscript"/>
        </w:rPr>
        <w:footnoteReference w:id="50"/>
      </w:r>
    </w:p>
    <w:p w14:paraId="0000002C" w14:textId="14D5FE37" w:rsidR="00992FC1" w:rsidRPr="005D3982" w:rsidRDefault="00D965FE" w:rsidP="000E4E8E">
      <w:pPr>
        <w:numPr>
          <w:ilvl w:val="0"/>
          <w:numId w:val="1"/>
        </w:numPr>
        <w:spacing w:line="240" w:lineRule="auto"/>
        <w:rPr>
          <w:rFonts w:ascii="Calibri" w:hAnsi="Calibri" w:cs="Calibri"/>
        </w:rPr>
      </w:pPr>
      <w:r>
        <w:rPr>
          <w:rFonts w:ascii="Calibri" w:hAnsi="Calibri" w:cs="Calibri"/>
        </w:rPr>
        <w:t>Prioritize practices to evaluate for b</w:t>
      </w:r>
      <w:r w:rsidR="00B46A48" w:rsidRPr="005D3982">
        <w:rPr>
          <w:rFonts w:ascii="Calibri" w:hAnsi="Calibri" w:cs="Calibri"/>
        </w:rPr>
        <w:t xml:space="preserve">ias concerns </w:t>
      </w:r>
      <w:r>
        <w:rPr>
          <w:rFonts w:ascii="Calibri" w:hAnsi="Calibri" w:cs="Calibri"/>
        </w:rPr>
        <w:t>t</w:t>
      </w:r>
      <w:r w:rsidR="00B46A48" w:rsidRPr="005D3982">
        <w:rPr>
          <w:rFonts w:ascii="Calibri" w:hAnsi="Calibri" w:cs="Calibri"/>
        </w:rPr>
        <w:t>hroughout entire life-cycle of the data</w:t>
      </w:r>
      <w:r w:rsidR="00114BB4">
        <w:rPr>
          <w:rFonts w:ascii="Calibri" w:hAnsi="Calibri" w:cs="Calibri"/>
        </w:rPr>
        <w:t xml:space="preserve"> (collection, training, test, and implementation or real-world data).</w:t>
      </w:r>
      <w:r w:rsidR="00B46A48" w:rsidRPr="005D3982">
        <w:rPr>
          <w:rFonts w:ascii="Calibri" w:hAnsi="Calibri" w:cs="Calibri"/>
          <w:vertAlign w:val="superscript"/>
        </w:rPr>
        <w:footnoteReference w:id="51"/>
      </w:r>
      <w:r>
        <w:rPr>
          <w:rFonts w:ascii="Calibri" w:hAnsi="Calibri" w:cs="Calibri"/>
        </w:rPr>
        <w:t xml:space="preserve"> </w:t>
      </w:r>
      <w:r w:rsidR="001B2025" w:rsidRPr="005D3982">
        <w:rPr>
          <w:rStyle w:val="FootnoteReference"/>
          <w:rFonts w:ascii="Calibri" w:hAnsi="Calibri" w:cs="Calibri"/>
        </w:rPr>
        <w:footnoteReference w:id="52"/>
      </w:r>
    </w:p>
    <w:p w14:paraId="3DCC0C46" w14:textId="3B842D5B" w:rsidR="00114BB4" w:rsidRDefault="00B46A48" w:rsidP="00114BB4">
      <w:pPr>
        <w:numPr>
          <w:ilvl w:val="0"/>
          <w:numId w:val="1"/>
        </w:numPr>
        <w:spacing w:line="240" w:lineRule="auto"/>
        <w:rPr>
          <w:rFonts w:ascii="Calibri" w:hAnsi="Calibri" w:cs="Calibri"/>
        </w:rPr>
      </w:pPr>
      <w:r w:rsidRPr="005D3982">
        <w:rPr>
          <w:rFonts w:ascii="Calibri" w:hAnsi="Calibri" w:cs="Calibri"/>
        </w:rPr>
        <w:t>Consider</w:t>
      </w:r>
      <w:r w:rsidR="00114BB4">
        <w:rPr>
          <w:rFonts w:ascii="Calibri" w:hAnsi="Calibri" w:cs="Calibri"/>
        </w:rPr>
        <w:t xml:space="preserve"> the</w:t>
      </w:r>
      <w:r w:rsidRPr="005D3982">
        <w:rPr>
          <w:rFonts w:ascii="Calibri" w:hAnsi="Calibri" w:cs="Calibri"/>
        </w:rPr>
        <w:t xml:space="preserve"> different </w:t>
      </w:r>
      <w:r w:rsidR="00114BB4">
        <w:rPr>
          <w:rFonts w:ascii="Calibri" w:hAnsi="Calibri" w:cs="Calibri"/>
        </w:rPr>
        <w:t>standards</w:t>
      </w:r>
      <w:r w:rsidRPr="005D3982">
        <w:rPr>
          <w:rFonts w:ascii="Calibri" w:hAnsi="Calibri" w:cs="Calibri"/>
        </w:rPr>
        <w:t xml:space="preserve"> of fairness, and trade-offs therein, and choose the definition that is most applicable to </w:t>
      </w:r>
      <w:r w:rsidR="00114BB4">
        <w:rPr>
          <w:rFonts w:ascii="Calibri" w:hAnsi="Calibri" w:cs="Calibri"/>
        </w:rPr>
        <w:t>the</w:t>
      </w:r>
      <w:r w:rsidRPr="005D3982">
        <w:rPr>
          <w:rFonts w:ascii="Calibri" w:hAnsi="Calibri" w:cs="Calibri"/>
        </w:rPr>
        <w:t xml:space="preserve"> product and business model.</w:t>
      </w:r>
      <w:r w:rsidRPr="005D3982">
        <w:rPr>
          <w:rFonts w:ascii="Calibri" w:hAnsi="Calibri" w:cs="Calibri"/>
          <w:vertAlign w:val="superscript"/>
        </w:rPr>
        <w:footnoteReference w:id="53"/>
      </w:r>
      <w:r w:rsidR="00114BB4">
        <w:rPr>
          <w:rFonts w:ascii="Calibri" w:hAnsi="Calibri" w:cs="Calibri"/>
        </w:rPr>
        <w:t xml:space="preserve"> </w:t>
      </w:r>
      <w:r w:rsidR="00114BB4">
        <w:rPr>
          <w:rStyle w:val="FootnoteReference"/>
          <w:rFonts w:ascii="Calibri" w:hAnsi="Calibri" w:cs="Calibri"/>
        </w:rPr>
        <w:footnoteReference w:id="54"/>
      </w:r>
    </w:p>
    <w:p w14:paraId="0000002D" w14:textId="436CBE44" w:rsidR="00992FC1" w:rsidRPr="005D3982" w:rsidRDefault="00114BB4" w:rsidP="00114BB4">
      <w:pPr>
        <w:numPr>
          <w:ilvl w:val="1"/>
          <w:numId w:val="1"/>
        </w:numPr>
        <w:spacing w:line="240" w:lineRule="auto"/>
        <w:rPr>
          <w:rFonts w:ascii="Calibri" w:hAnsi="Calibri" w:cs="Calibri"/>
        </w:rPr>
      </w:pPr>
      <w:r>
        <w:rPr>
          <w:rFonts w:ascii="Calibri" w:hAnsi="Calibri" w:cs="Calibri"/>
        </w:rPr>
        <w:t>Document all design choices concerning fairness and bias decisions.</w:t>
      </w:r>
    </w:p>
    <w:p w14:paraId="0000002E" w14:textId="7E9C5434" w:rsidR="00992FC1" w:rsidRPr="005D3982" w:rsidRDefault="00114BB4" w:rsidP="000E4E8E">
      <w:pPr>
        <w:numPr>
          <w:ilvl w:val="1"/>
          <w:numId w:val="1"/>
        </w:numPr>
        <w:spacing w:line="240" w:lineRule="auto"/>
        <w:rPr>
          <w:rFonts w:ascii="Calibri" w:hAnsi="Calibri" w:cs="Calibri"/>
        </w:rPr>
      </w:pPr>
      <w:r>
        <w:rPr>
          <w:rFonts w:ascii="Calibri" w:hAnsi="Calibri" w:cs="Calibri"/>
        </w:rPr>
        <w:t>Carry out d</w:t>
      </w:r>
      <w:r w:rsidR="00B46A48" w:rsidRPr="005D3982">
        <w:rPr>
          <w:rFonts w:ascii="Calibri" w:hAnsi="Calibri" w:cs="Calibri"/>
        </w:rPr>
        <w:t>isparate impact assessmen</w:t>
      </w:r>
      <w:r>
        <w:rPr>
          <w:rFonts w:ascii="Calibri" w:hAnsi="Calibri" w:cs="Calibri"/>
        </w:rPr>
        <w:t>ts.</w:t>
      </w:r>
      <w:r w:rsidR="00B46A48" w:rsidRPr="005D3982">
        <w:rPr>
          <w:rFonts w:ascii="Calibri" w:hAnsi="Calibri" w:cs="Calibri"/>
          <w:vertAlign w:val="superscript"/>
        </w:rPr>
        <w:footnoteReference w:id="55"/>
      </w:r>
    </w:p>
    <w:p w14:paraId="00000030" w14:textId="4D00BFAC" w:rsidR="00992FC1" w:rsidRDefault="00B46A48" w:rsidP="00EB26E0">
      <w:pPr>
        <w:numPr>
          <w:ilvl w:val="1"/>
          <w:numId w:val="1"/>
        </w:numPr>
        <w:spacing w:line="240" w:lineRule="auto"/>
        <w:rPr>
          <w:rFonts w:ascii="Calibri" w:hAnsi="Calibri" w:cs="Calibri"/>
        </w:rPr>
      </w:pPr>
      <w:r w:rsidRPr="005D3982">
        <w:rPr>
          <w:rFonts w:ascii="Calibri" w:hAnsi="Calibri" w:cs="Calibri"/>
        </w:rPr>
        <w:t>Ensure sufficiently different-sourced data for testing than training, such that implicit biases will be identified</w:t>
      </w:r>
      <w:r w:rsidR="00EB26E0">
        <w:rPr>
          <w:rFonts w:ascii="Calibri" w:hAnsi="Calibri" w:cs="Calibri"/>
        </w:rPr>
        <w:t>.</w:t>
      </w:r>
    </w:p>
    <w:p w14:paraId="00000033" w14:textId="3C45762C" w:rsidR="00992FC1" w:rsidRPr="005D3982" w:rsidRDefault="00B46A48" w:rsidP="000E4E8E">
      <w:pPr>
        <w:numPr>
          <w:ilvl w:val="0"/>
          <w:numId w:val="1"/>
        </w:numPr>
        <w:spacing w:line="240" w:lineRule="auto"/>
        <w:rPr>
          <w:rFonts w:ascii="Calibri" w:hAnsi="Calibri" w:cs="Calibri"/>
        </w:rPr>
      </w:pPr>
      <w:r w:rsidRPr="005D3982">
        <w:rPr>
          <w:rFonts w:ascii="Calibri" w:hAnsi="Calibri" w:cs="Calibri"/>
        </w:rPr>
        <w:t>Detect feedback loops</w:t>
      </w:r>
      <w:r w:rsidRPr="005D3982">
        <w:rPr>
          <w:rFonts w:ascii="Calibri" w:hAnsi="Calibri" w:cs="Calibri"/>
          <w:vertAlign w:val="superscript"/>
        </w:rPr>
        <w:footnoteReference w:id="56"/>
      </w:r>
      <w:r w:rsidRPr="005D3982">
        <w:rPr>
          <w:rFonts w:ascii="Calibri" w:hAnsi="Calibri" w:cs="Calibri"/>
          <w:vertAlign w:val="superscript"/>
        </w:rPr>
        <w:footnoteReference w:id="57"/>
      </w:r>
      <w:r w:rsidR="004514BD" w:rsidRPr="005D3982">
        <w:rPr>
          <w:rFonts w:ascii="Calibri" w:hAnsi="Calibri" w:cs="Calibri"/>
        </w:rPr>
        <w:t xml:space="preserve">; </w:t>
      </w:r>
      <w:r w:rsidR="00EB26E0">
        <w:rPr>
          <w:rFonts w:ascii="Calibri" w:hAnsi="Calibri" w:cs="Calibri"/>
        </w:rPr>
        <w:t xml:space="preserve">design with the understanding that </w:t>
      </w:r>
      <w:r w:rsidR="004514BD" w:rsidRPr="005D3982">
        <w:rPr>
          <w:rFonts w:ascii="Calibri" w:hAnsi="Calibri" w:cs="Calibri"/>
        </w:rPr>
        <w:t>ethical design and engineering is never a finished task</w:t>
      </w:r>
      <w:r w:rsidR="00EB26E0">
        <w:rPr>
          <w:rFonts w:ascii="Calibri" w:hAnsi="Calibri" w:cs="Calibri"/>
        </w:rPr>
        <w:t>.</w:t>
      </w:r>
      <w:r w:rsidR="004514BD" w:rsidRPr="005D3982">
        <w:rPr>
          <w:rStyle w:val="FootnoteReference"/>
          <w:rFonts w:ascii="Calibri" w:hAnsi="Calibri" w:cs="Calibri"/>
        </w:rPr>
        <w:footnoteReference w:id="58"/>
      </w:r>
    </w:p>
    <w:p w14:paraId="3109F0B6" w14:textId="6FCBBDAC" w:rsidR="003D410F" w:rsidRPr="005D3982" w:rsidRDefault="003D410F" w:rsidP="000E4E8E">
      <w:pPr>
        <w:spacing w:line="240" w:lineRule="auto"/>
        <w:rPr>
          <w:rFonts w:ascii="Calibri" w:hAnsi="Calibri" w:cs="Calibri"/>
          <w:u w:val="single"/>
        </w:rPr>
      </w:pPr>
    </w:p>
    <w:p w14:paraId="6B7B2334" w14:textId="1F3AE839" w:rsidR="001B2025" w:rsidRPr="00C90709" w:rsidRDefault="001B2025" w:rsidP="00C90709">
      <w:pPr>
        <w:pStyle w:val="ListParagraph"/>
        <w:numPr>
          <w:ilvl w:val="0"/>
          <w:numId w:val="10"/>
        </w:numPr>
        <w:spacing w:line="240" w:lineRule="auto"/>
        <w:rPr>
          <w:rFonts w:ascii="Calibri" w:hAnsi="Calibri" w:cs="Calibri"/>
          <w:sz w:val="40"/>
          <w:szCs w:val="40"/>
        </w:rPr>
      </w:pPr>
      <w:r w:rsidRPr="00C90709">
        <w:rPr>
          <w:rFonts w:ascii="Calibri" w:hAnsi="Calibri" w:cs="Calibri"/>
          <w:sz w:val="40"/>
          <w:szCs w:val="40"/>
          <w:u w:val="single"/>
        </w:rPr>
        <w:t>Transparency</w:t>
      </w:r>
    </w:p>
    <w:p w14:paraId="10F26933" w14:textId="4FD33B98" w:rsidR="00E029F0" w:rsidRPr="005D3982" w:rsidRDefault="005345A5" w:rsidP="000E4E8E">
      <w:pPr>
        <w:spacing w:line="240" w:lineRule="auto"/>
        <w:rPr>
          <w:rFonts w:ascii="Calibri" w:hAnsi="Calibri" w:cs="Calibri"/>
        </w:rPr>
      </w:pPr>
      <w:r w:rsidRPr="005345A5">
        <w:rPr>
          <w:rFonts w:ascii="Calibri" w:hAnsi="Calibri" w:cs="Calibri"/>
          <w:b/>
        </w:rPr>
        <w:t>The decisions or outcomes affecting an individual’s quality of life, autonomy, or range of opportunity should be justifiable with language that can be understood by the person impacted, or subject to the consequences of its use.</w:t>
      </w:r>
      <w:r w:rsidR="00E029F0" w:rsidRPr="005D3982">
        <w:rPr>
          <w:rStyle w:val="FootnoteReference"/>
          <w:rFonts w:ascii="Calibri" w:hAnsi="Calibri" w:cs="Calibri"/>
        </w:rPr>
        <w:footnoteReference w:id="59"/>
      </w:r>
    </w:p>
    <w:p w14:paraId="053C082F" w14:textId="43DB65B3" w:rsidR="00532793" w:rsidRDefault="00532793" w:rsidP="000E4E8E">
      <w:pPr>
        <w:numPr>
          <w:ilvl w:val="0"/>
          <w:numId w:val="4"/>
        </w:numPr>
        <w:spacing w:line="240" w:lineRule="auto"/>
        <w:rPr>
          <w:rFonts w:ascii="Calibri" w:hAnsi="Calibri" w:cs="Calibri"/>
        </w:rPr>
      </w:pPr>
      <w:r>
        <w:rPr>
          <w:rFonts w:ascii="Calibri" w:hAnsi="Calibri" w:cs="Calibri"/>
        </w:rPr>
        <w:t xml:space="preserve">Ensure all use of AI-based systems is </w:t>
      </w:r>
      <w:r w:rsidR="004B158E">
        <w:rPr>
          <w:rFonts w:ascii="Calibri" w:hAnsi="Calibri" w:cs="Calibri"/>
        </w:rPr>
        <w:t>disclosed</w:t>
      </w:r>
      <w:r>
        <w:rPr>
          <w:rFonts w:ascii="Calibri" w:hAnsi="Calibri" w:cs="Calibri"/>
        </w:rPr>
        <w:t xml:space="preserve"> to those using a service or being evaluated in any way.</w:t>
      </w:r>
    </w:p>
    <w:p w14:paraId="7057B293" w14:textId="3CF7B087" w:rsidR="005345A5" w:rsidRDefault="005345A5" w:rsidP="000E4E8E">
      <w:pPr>
        <w:numPr>
          <w:ilvl w:val="0"/>
          <w:numId w:val="4"/>
        </w:numPr>
        <w:spacing w:line="240" w:lineRule="auto"/>
        <w:rPr>
          <w:rFonts w:ascii="Calibri" w:hAnsi="Calibri" w:cs="Calibri"/>
        </w:rPr>
      </w:pPr>
      <w:r>
        <w:rPr>
          <w:rFonts w:ascii="Calibri" w:hAnsi="Calibri" w:cs="Calibri"/>
        </w:rPr>
        <w:t xml:space="preserve">Be able to explain decisions and outcomes of AI-based systems, at a minimum, at the level of explanation and understanding expected from a human-based process </w:t>
      </w:r>
      <w:r w:rsidR="00532793">
        <w:rPr>
          <w:rFonts w:ascii="Calibri" w:hAnsi="Calibri" w:cs="Calibri"/>
        </w:rPr>
        <w:t>for the same purpose</w:t>
      </w:r>
      <w:r>
        <w:rPr>
          <w:rFonts w:ascii="Calibri" w:hAnsi="Calibri" w:cs="Calibri"/>
        </w:rPr>
        <w:t>.</w:t>
      </w:r>
      <w:r>
        <w:rPr>
          <w:rStyle w:val="FootnoteReference"/>
          <w:rFonts w:ascii="Calibri" w:hAnsi="Calibri" w:cs="Calibri"/>
        </w:rPr>
        <w:footnoteReference w:id="60"/>
      </w:r>
    </w:p>
    <w:p w14:paraId="6E026FCF" w14:textId="75D66543" w:rsidR="001B2025" w:rsidRPr="005D3982" w:rsidRDefault="001B2025" w:rsidP="000E4E8E">
      <w:pPr>
        <w:numPr>
          <w:ilvl w:val="0"/>
          <w:numId w:val="4"/>
        </w:numPr>
        <w:spacing w:line="240" w:lineRule="auto"/>
        <w:rPr>
          <w:rFonts w:ascii="Calibri" w:hAnsi="Calibri" w:cs="Calibri"/>
        </w:rPr>
      </w:pPr>
      <w:r w:rsidRPr="005D3982">
        <w:rPr>
          <w:rFonts w:ascii="Calibri" w:hAnsi="Calibri" w:cs="Calibri"/>
        </w:rPr>
        <w:t xml:space="preserve">Document </w:t>
      </w:r>
      <w:r w:rsidR="00532793">
        <w:rPr>
          <w:rFonts w:ascii="Calibri" w:hAnsi="Calibri" w:cs="Calibri"/>
        </w:rPr>
        <w:t>all decisions during development, training, and implementation that involve tradeoffs (levels of acceptable bias); establishing thresholds; or other design choices where potential harms are considered.</w:t>
      </w:r>
    </w:p>
    <w:p w14:paraId="6E884405" w14:textId="4CD52A9A" w:rsidR="001B2025" w:rsidRPr="007805C2" w:rsidRDefault="00532793" w:rsidP="000E4E8E">
      <w:pPr>
        <w:numPr>
          <w:ilvl w:val="0"/>
          <w:numId w:val="4"/>
        </w:numPr>
        <w:spacing w:line="240" w:lineRule="auto"/>
        <w:rPr>
          <w:rFonts w:ascii="Calibri" w:hAnsi="Calibri" w:cs="Calibri"/>
        </w:rPr>
      </w:pPr>
      <w:r>
        <w:rPr>
          <w:rFonts w:ascii="Calibri" w:hAnsi="Calibri" w:cs="Calibri"/>
        </w:rPr>
        <w:lastRenderedPageBreak/>
        <w:t>Communicate t</w:t>
      </w:r>
      <w:r w:rsidR="001B2025" w:rsidRPr="005D3982">
        <w:rPr>
          <w:rFonts w:ascii="Calibri" w:hAnsi="Calibri" w:cs="Calibri"/>
        </w:rPr>
        <w:t>raceability</w:t>
      </w:r>
      <w:r>
        <w:rPr>
          <w:rFonts w:ascii="Calibri" w:hAnsi="Calibri" w:cs="Calibri"/>
        </w:rPr>
        <w:t xml:space="preserve"> and</w:t>
      </w:r>
      <w:r w:rsidR="001B2025" w:rsidRPr="005D3982">
        <w:rPr>
          <w:rFonts w:ascii="Calibri" w:hAnsi="Calibri" w:cs="Calibri"/>
        </w:rPr>
        <w:t xml:space="preserve"> </w:t>
      </w:r>
      <w:proofErr w:type="spellStart"/>
      <w:r w:rsidR="001B2025" w:rsidRPr="005D3982">
        <w:rPr>
          <w:rFonts w:ascii="Calibri" w:hAnsi="Calibri" w:cs="Calibri"/>
        </w:rPr>
        <w:t>explainability</w:t>
      </w:r>
      <w:proofErr w:type="spellEnd"/>
      <w:r>
        <w:rPr>
          <w:rFonts w:ascii="Calibri" w:hAnsi="Calibri" w:cs="Calibri"/>
        </w:rPr>
        <w:t xml:space="preserve"> to the extent possible.</w:t>
      </w:r>
      <w:r w:rsidR="001B2025" w:rsidRPr="005D3982">
        <w:rPr>
          <w:rStyle w:val="FootnoteReference"/>
          <w:rFonts w:ascii="Calibri" w:hAnsi="Calibri" w:cs="Calibri"/>
        </w:rPr>
        <w:footnoteReference w:id="61"/>
      </w:r>
      <w:r w:rsidR="007805C2">
        <w:rPr>
          <w:rFonts w:ascii="Calibri" w:hAnsi="Calibri" w:cs="Calibri"/>
        </w:rPr>
        <w:t xml:space="preserve"> </w:t>
      </w:r>
      <w:r w:rsidR="007805C2" w:rsidRPr="005D3982">
        <w:rPr>
          <w:rFonts w:ascii="Calibri" w:hAnsi="Calibri" w:cs="Calibri"/>
          <w:vertAlign w:val="superscript"/>
        </w:rPr>
        <w:footnoteReference w:id="62"/>
      </w:r>
    </w:p>
    <w:p w14:paraId="1BFCB737" w14:textId="6C9DCC87" w:rsidR="001B2025" w:rsidRPr="005D3982" w:rsidRDefault="001B2025" w:rsidP="000E4E8E">
      <w:pPr>
        <w:numPr>
          <w:ilvl w:val="1"/>
          <w:numId w:val="4"/>
        </w:numPr>
        <w:spacing w:line="240" w:lineRule="auto"/>
        <w:rPr>
          <w:rFonts w:ascii="Calibri" w:hAnsi="Calibri" w:cs="Calibri"/>
        </w:rPr>
      </w:pPr>
      <w:r w:rsidRPr="005D3982">
        <w:rPr>
          <w:rFonts w:ascii="Calibri" w:hAnsi="Calibri" w:cs="Calibri"/>
        </w:rPr>
        <w:t>Establish expectation</w:t>
      </w:r>
      <w:r w:rsidR="00532793">
        <w:rPr>
          <w:rFonts w:ascii="Calibri" w:hAnsi="Calibri" w:cs="Calibri"/>
        </w:rPr>
        <w:t>s</w:t>
      </w:r>
      <w:r w:rsidRPr="005D3982">
        <w:rPr>
          <w:rFonts w:ascii="Calibri" w:hAnsi="Calibri" w:cs="Calibri"/>
        </w:rPr>
        <w:t xml:space="preserve"> </w:t>
      </w:r>
      <w:r w:rsidR="00532793">
        <w:rPr>
          <w:rFonts w:ascii="Calibri" w:hAnsi="Calibri" w:cs="Calibri"/>
        </w:rPr>
        <w:t>for</w:t>
      </w:r>
      <w:r w:rsidRPr="005D3982">
        <w:rPr>
          <w:rFonts w:ascii="Calibri" w:hAnsi="Calibri" w:cs="Calibri"/>
        </w:rPr>
        <w:t xml:space="preserve"> trusted systems</w:t>
      </w:r>
      <w:r w:rsidR="00532793">
        <w:rPr>
          <w:rFonts w:ascii="Calibri" w:hAnsi="Calibri" w:cs="Calibri"/>
        </w:rPr>
        <w:t>. Disclose auditing and accountability results, where applicable, to provide credibility for stated standards.</w:t>
      </w:r>
    </w:p>
    <w:p w14:paraId="7CA65C57" w14:textId="27C17A9E" w:rsidR="001B2025" w:rsidRPr="005D3982" w:rsidRDefault="00532793" w:rsidP="000E4E8E">
      <w:pPr>
        <w:numPr>
          <w:ilvl w:val="1"/>
          <w:numId w:val="4"/>
        </w:numPr>
        <w:spacing w:line="240" w:lineRule="auto"/>
        <w:rPr>
          <w:rFonts w:ascii="Calibri" w:hAnsi="Calibri" w:cs="Calibri"/>
        </w:rPr>
      </w:pPr>
      <w:r>
        <w:rPr>
          <w:rFonts w:ascii="Calibri" w:hAnsi="Calibri" w:cs="Calibri"/>
        </w:rPr>
        <w:t>Provide c</w:t>
      </w:r>
      <w:r w:rsidR="001B2025" w:rsidRPr="005D3982">
        <w:rPr>
          <w:rFonts w:ascii="Calibri" w:hAnsi="Calibri" w:cs="Calibri"/>
        </w:rPr>
        <w:t xml:space="preserve">lear </w:t>
      </w:r>
      <w:r w:rsidR="004B158E">
        <w:rPr>
          <w:rFonts w:ascii="Calibri" w:hAnsi="Calibri" w:cs="Calibri"/>
        </w:rPr>
        <w:t>d</w:t>
      </w:r>
      <w:r w:rsidR="001B2025" w:rsidRPr="005D3982">
        <w:rPr>
          <w:rFonts w:ascii="Calibri" w:hAnsi="Calibri" w:cs="Calibri"/>
        </w:rPr>
        <w:t xml:space="preserve">isclosure of collected data, use cases, </w:t>
      </w:r>
      <w:r w:rsidR="004B158E">
        <w:rPr>
          <w:rFonts w:ascii="Calibri" w:hAnsi="Calibri" w:cs="Calibri"/>
        </w:rPr>
        <w:t xml:space="preserve">and </w:t>
      </w:r>
      <w:r w:rsidR="001B2025" w:rsidRPr="005D3982">
        <w:rPr>
          <w:rFonts w:ascii="Calibri" w:hAnsi="Calibri" w:cs="Calibri"/>
        </w:rPr>
        <w:t>processing techniques.</w:t>
      </w:r>
      <w:r w:rsidR="001B2025" w:rsidRPr="005D3982">
        <w:rPr>
          <w:rFonts w:ascii="Calibri" w:hAnsi="Calibri" w:cs="Calibri"/>
          <w:vertAlign w:val="superscript"/>
        </w:rPr>
        <w:footnoteReference w:id="63"/>
      </w:r>
    </w:p>
    <w:p w14:paraId="2B32934E" w14:textId="35886996" w:rsidR="00532793" w:rsidRDefault="00532793" w:rsidP="000E4E8E">
      <w:pPr>
        <w:numPr>
          <w:ilvl w:val="2"/>
          <w:numId w:val="4"/>
        </w:numPr>
        <w:spacing w:line="240" w:lineRule="auto"/>
        <w:rPr>
          <w:rFonts w:ascii="Calibri" w:hAnsi="Calibri" w:cs="Calibri"/>
        </w:rPr>
      </w:pPr>
      <w:r>
        <w:rPr>
          <w:rFonts w:ascii="Calibri" w:hAnsi="Calibri" w:cs="Calibri"/>
        </w:rPr>
        <w:t>Where possible, provide e</w:t>
      </w:r>
      <w:r w:rsidR="001B2025" w:rsidRPr="005D3982">
        <w:rPr>
          <w:rFonts w:ascii="Calibri" w:hAnsi="Calibri" w:cs="Calibri"/>
        </w:rPr>
        <w:t>xplanations on how models make their decisions including key factors</w:t>
      </w:r>
      <w:r w:rsidR="004B158E">
        <w:rPr>
          <w:rFonts w:ascii="Calibri" w:hAnsi="Calibri" w:cs="Calibri"/>
        </w:rPr>
        <w:t xml:space="preserve"> and weighting.</w:t>
      </w:r>
      <w:r w:rsidR="001B2025" w:rsidRPr="005D3982">
        <w:rPr>
          <w:rFonts w:ascii="Calibri" w:hAnsi="Calibri" w:cs="Calibri"/>
          <w:vertAlign w:val="superscript"/>
        </w:rPr>
        <w:footnoteReference w:id="64"/>
      </w:r>
      <w:r w:rsidR="001B2025" w:rsidRPr="005D3982">
        <w:rPr>
          <w:rFonts w:ascii="Calibri" w:hAnsi="Calibri" w:cs="Calibri"/>
        </w:rPr>
        <w:t xml:space="preserve"> </w:t>
      </w:r>
      <w:r w:rsidR="001B2025" w:rsidRPr="005D3982">
        <w:rPr>
          <w:rFonts w:ascii="Calibri" w:hAnsi="Calibri" w:cs="Calibri"/>
          <w:vertAlign w:val="superscript"/>
        </w:rPr>
        <w:footnoteReference w:id="65"/>
      </w:r>
    </w:p>
    <w:p w14:paraId="0846B163" w14:textId="57216802" w:rsidR="001B2025" w:rsidRPr="00532793" w:rsidRDefault="00532793" w:rsidP="000E4E8E">
      <w:pPr>
        <w:numPr>
          <w:ilvl w:val="2"/>
          <w:numId w:val="4"/>
        </w:numPr>
        <w:spacing w:line="240" w:lineRule="auto"/>
        <w:rPr>
          <w:rFonts w:ascii="Calibri" w:hAnsi="Calibri" w:cs="Calibri"/>
        </w:rPr>
      </w:pPr>
      <w:r>
        <w:rPr>
          <w:rFonts w:ascii="Calibri" w:hAnsi="Calibri" w:cs="Calibri"/>
          <w:color w:val="000000" w:themeColor="text1"/>
        </w:rPr>
        <w:t>Provide descriptions and outputs of alternate risk management accountability processes</w:t>
      </w:r>
      <w:r w:rsidR="001B2025" w:rsidRPr="00532793">
        <w:rPr>
          <w:rFonts w:ascii="Calibri" w:hAnsi="Calibri" w:cs="Calibri"/>
          <w:color w:val="000000" w:themeColor="text1"/>
        </w:rPr>
        <w:t xml:space="preserve"> when systems become too complex to explain</w:t>
      </w:r>
      <w:r w:rsidR="004B158E">
        <w:rPr>
          <w:rFonts w:ascii="Calibri" w:hAnsi="Calibri" w:cs="Calibri"/>
          <w:color w:val="000000" w:themeColor="text1"/>
        </w:rPr>
        <w:t xml:space="preserve"> using traditional methods</w:t>
      </w:r>
      <w:r>
        <w:rPr>
          <w:rFonts w:ascii="Calibri" w:hAnsi="Calibri" w:cs="Calibri"/>
          <w:color w:val="000000" w:themeColor="text1"/>
        </w:rPr>
        <w:t>.</w:t>
      </w:r>
      <w:r w:rsidR="001B2025" w:rsidRPr="00532793">
        <w:rPr>
          <w:rFonts w:ascii="Calibri" w:hAnsi="Calibri" w:cs="Calibri"/>
          <w:color w:val="000000" w:themeColor="text1"/>
          <w:vertAlign w:val="superscript"/>
        </w:rPr>
        <w:footnoteReference w:id="66"/>
      </w:r>
      <w:r>
        <w:rPr>
          <w:rFonts w:ascii="Calibri" w:hAnsi="Calibri" w:cs="Calibri"/>
        </w:rPr>
        <w:t xml:space="preserve"> </w:t>
      </w:r>
      <w:r w:rsidR="001B2025" w:rsidRPr="005D3982">
        <w:rPr>
          <w:rFonts w:ascii="Calibri" w:hAnsi="Calibri" w:cs="Calibri"/>
          <w:vertAlign w:val="superscript"/>
        </w:rPr>
        <w:footnoteReference w:id="67"/>
      </w:r>
    </w:p>
    <w:p w14:paraId="4CC19AC5" w14:textId="6A96A376" w:rsidR="001B2025" w:rsidRPr="005D3982" w:rsidRDefault="00532793" w:rsidP="000E4E8E">
      <w:pPr>
        <w:numPr>
          <w:ilvl w:val="2"/>
          <w:numId w:val="4"/>
        </w:numPr>
        <w:spacing w:line="240" w:lineRule="auto"/>
        <w:rPr>
          <w:rFonts w:ascii="Calibri" w:hAnsi="Calibri" w:cs="Calibri"/>
        </w:rPr>
      </w:pPr>
      <w:r>
        <w:rPr>
          <w:rFonts w:ascii="Calibri" w:hAnsi="Calibri" w:cs="Calibri"/>
        </w:rPr>
        <w:t>Include i</w:t>
      </w:r>
      <w:r w:rsidR="001B2025" w:rsidRPr="005D3982">
        <w:rPr>
          <w:rFonts w:ascii="Calibri" w:hAnsi="Calibri" w:cs="Calibri"/>
        </w:rPr>
        <w:t xml:space="preserve">nformation on risks, safeguards, rules, </w:t>
      </w:r>
      <w:r w:rsidR="004B158E">
        <w:rPr>
          <w:rFonts w:ascii="Calibri" w:hAnsi="Calibri" w:cs="Calibri"/>
        </w:rPr>
        <w:t xml:space="preserve">and individual </w:t>
      </w:r>
      <w:r w:rsidR="001B2025" w:rsidRPr="005D3982">
        <w:rPr>
          <w:rFonts w:ascii="Calibri" w:hAnsi="Calibri" w:cs="Calibri"/>
        </w:rPr>
        <w:t>rights regarding processing.</w:t>
      </w:r>
      <w:r w:rsidR="001B2025" w:rsidRPr="005D3982">
        <w:rPr>
          <w:rFonts w:ascii="Calibri" w:hAnsi="Calibri" w:cs="Calibri"/>
          <w:vertAlign w:val="superscript"/>
        </w:rPr>
        <w:footnoteReference w:id="68"/>
      </w:r>
    </w:p>
    <w:p w14:paraId="68D3B888" w14:textId="4154BA46" w:rsidR="001B2025" w:rsidRPr="005D3982" w:rsidRDefault="007805C2" w:rsidP="000E4E8E">
      <w:pPr>
        <w:numPr>
          <w:ilvl w:val="0"/>
          <w:numId w:val="4"/>
        </w:numPr>
        <w:spacing w:line="240" w:lineRule="auto"/>
        <w:rPr>
          <w:rFonts w:ascii="Calibri" w:hAnsi="Calibri" w:cs="Calibri"/>
        </w:rPr>
      </w:pPr>
      <w:r>
        <w:rPr>
          <w:rFonts w:ascii="Calibri" w:hAnsi="Calibri" w:cs="Calibri"/>
        </w:rPr>
        <w:t>Provide accessible ways to g</w:t>
      </w:r>
      <w:r w:rsidR="001B2025" w:rsidRPr="005D3982">
        <w:rPr>
          <w:rFonts w:ascii="Calibri" w:hAnsi="Calibri" w:cs="Calibri"/>
        </w:rPr>
        <w:t xml:space="preserve">rant customers </w:t>
      </w:r>
      <w:r>
        <w:rPr>
          <w:rFonts w:ascii="Calibri" w:hAnsi="Calibri" w:cs="Calibri"/>
        </w:rPr>
        <w:t>information about their own records or personal d</w:t>
      </w:r>
      <w:r w:rsidR="001B2025" w:rsidRPr="005D3982">
        <w:rPr>
          <w:rFonts w:ascii="Calibri" w:hAnsi="Calibri" w:cs="Calibri"/>
        </w:rPr>
        <w:t>ata</w:t>
      </w:r>
      <w:r>
        <w:rPr>
          <w:rFonts w:ascii="Calibri" w:hAnsi="Calibri" w:cs="Calibri"/>
        </w:rPr>
        <w:t>,</w:t>
      </w:r>
      <w:r w:rsidR="001B2025" w:rsidRPr="005D3982">
        <w:rPr>
          <w:rFonts w:ascii="Calibri" w:hAnsi="Calibri" w:cs="Calibri"/>
        </w:rPr>
        <w:t xml:space="preserve"> with</w:t>
      </w:r>
      <w:r>
        <w:rPr>
          <w:rFonts w:ascii="Calibri" w:hAnsi="Calibri" w:cs="Calibri"/>
        </w:rPr>
        <w:t xml:space="preserve"> non-trivial opportunities</w:t>
      </w:r>
      <w:r w:rsidR="001B2025" w:rsidRPr="005D3982">
        <w:rPr>
          <w:rFonts w:ascii="Calibri" w:hAnsi="Calibri" w:cs="Calibri"/>
        </w:rPr>
        <w:t xml:space="preserve"> </w:t>
      </w:r>
      <w:r>
        <w:rPr>
          <w:rFonts w:ascii="Calibri" w:hAnsi="Calibri" w:cs="Calibri"/>
        </w:rPr>
        <w:t xml:space="preserve">for </w:t>
      </w:r>
      <w:r w:rsidR="001B2025" w:rsidRPr="005D3982">
        <w:rPr>
          <w:rFonts w:ascii="Calibri" w:hAnsi="Calibri" w:cs="Calibri"/>
        </w:rPr>
        <w:t>edit</w:t>
      </w:r>
      <w:r>
        <w:rPr>
          <w:rFonts w:ascii="Calibri" w:hAnsi="Calibri" w:cs="Calibri"/>
        </w:rPr>
        <w:t>ion and deletion</w:t>
      </w:r>
      <w:r w:rsidR="000D2A09">
        <w:rPr>
          <w:rFonts w:ascii="Calibri" w:hAnsi="Calibri" w:cs="Calibri"/>
        </w:rPr>
        <w:t>.</w:t>
      </w:r>
      <w:r>
        <w:rPr>
          <w:rFonts w:ascii="Calibri" w:hAnsi="Calibri" w:cs="Calibri"/>
        </w:rPr>
        <w:t xml:space="preserve"> </w:t>
      </w:r>
    </w:p>
    <w:p w14:paraId="54B2AD90" w14:textId="34A34769" w:rsidR="005345A5" w:rsidRPr="005D3982" w:rsidRDefault="005345A5" w:rsidP="000E4E8E">
      <w:pPr>
        <w:numPr>
          <w:ilvl w:val="0"/>
          <w:numId w:val="4"/>
        </w:numPr>
        <w:spacing w:line="240" w:lineRule="auto"/>
        <w:rPr>
          <w:rFonts w:ascii="Calibri" w:hAnsi="Calibri" w:cs="Calibri"/>
        </w:rPr>
      </w:pPr>
      <w:r>
        <w:rPr>
          <w:rFonts w:ascii="Calibri" w:hAnsi="Calibri" w:cs="Calibri"/>
        </w:rPr>
        <w:t>Where necessary or appropriate, create educational resources and public awareness materials regarding the social, legal, and ethical impact of AI-based products and services.</w:t>
      </w:r>
    </w:p>
    <w:p w14:paraId="76385E00" w14:textId="77777777" w:rsidR="001B2025" w:rsidRPr="005D3982" w:rsidRDefault="001B2025" w:rsidP="000E4E8E">
      <w:pPr>
        <w:spacing w:line="240" w:lineRule="auto"/>
        <w:rPr>
          <w:rFonts w:ascii="Calibri" w:hAnsi="Calibri" w:cs="Calibri"/>
          <w:u w:val="single"/>
        </w:rPr>
      </w:pPr>
    </w:p>
    <w:p w14:paraId="00000034" w14:textId="70F74193" w:rsidR="00992FC1" w:rsidRPr="00C90709" w:rsidRDefault="00B46A48" w:rsidP="00C90709">
      <w:pPr>
        <w:pStyle w:val="ListParagraph"/>
        <w:numPr>
          <w:ilvl w:val="0"/>
          <w:numId w:val="10"/>
        </w:numPr>
        <w:spacing w:line="240" w:lineRule="auto"/>
        <w:rPr>
          <w:rFonts w:ascii="Calibri" w:hAnsi="Calibri" w:cs="Calibri"/>
          <w:sz w:val="40"/>
          <w:szCs w:val="40"/>
          <w:u w:val="single"/>
        </w:rPr>
      </w:pPr>
      <w:r w:rsidRPr="00C90709">
        <w:rPr>
          <w:rFonts w:ascii="Calibri" w:hAnsi="Calibri" w:cs="Calibri"/>
          <w:sz w:val="40"/>
          <w:szCs w:val="40"/>
          <w:u w:val="single"/>
        </w:rPr>
        <w:t>Security</w:t>
      </w:r>
    </w:p>
    <w:p w14:paraId="6AFCDFCB" w14:textId="3D5632E8" w:rsidR="00AA0BF9" w:rsidRPr="00AA0BF9" w:rsidRDefault="00026F0E" w:rsidP="00AA0BF9">
      <w:pPr>
        <w:spacing w:line="240" w:lineRule="auto"/>
        <w:rPr>
          <w:rFonts w:ascii="Calibri" w:hAnsi="Calibri" w:cs="Calibri"/>
          <w:b/>
          <w:sz w:val="24"/>
          <w:szCs w:val="24"/>
        </w:rPr>
      </w:pPr>
      <w:r>
        <w:rPr>
          <w:rFonts w:ascii="Calibri" w:hAnsi="Calibri" w:cs="Calibri"/>
          <w:b/>
          <w:sz w:val="24"/>
          <w:szCs w:val="24"/>
        </w:rPr>
        <w:t xml:space="preserve">Companies that collect, create, or infer information about individuals </w:t>
      </w:r>
      <w:r w:rsidR="004B158E">
        <w:rPr>
          <w:rFonts w:ascii="Calibri" w:hAnsi="Calibri" w:cs="Calibri"/>
          <w:b/>
          <w:sz w:val="24"/>
          <w:szCs w:val="24"/>
        </w:rPr>
        <w:t xml:space="preserve">have the responsibility to </w:t>
      </w:r>
      <w:r>
        <w:rPr>
          <w:rFonts w:ascii="Calibri" w:hAnsi="Calibri" w:cs="Calibri"/>
          <w:b/>
          <w:sz w:val="24"/>
          <w:szCs w:val="24"/>
        </w:rPr>
        <w:t>ensure that information is accurate, protected, and secure from unauthorized access or use.</w:t>
      </w:r>
    </w:p>
    <w:p w14:paraId="24721591" w14:textId="66FB9145" w:rsidR="004B158E" w:rsidRDefault="004B158E" w:rsidP="000E4E8E">
      <w:pPr>
        <w:numPr>
          <w:ilvl w:val="0"/>
          <w:numId w:val="3"/>
        </w:numPr>
        <w:spacing w:line="240" w:lineRule="auto"/>
        <w:rPr>
          <w:rFonts w:ascii="Calibri" w:hAnsi="Calibri" w:cs="Calibri"/>
        </w:rPr>
      </w:pPr>
      <w:r>
        <w:rPr>
          <w:rFonts w:ascii="Calibri" w:hAnsi="Calibri" w:cs="Calibri"/>
        </w:rPr>
        <w:t>Identify and adopt sufficiently robust security practices, systems, and standards commensurate with the risk of the data and systems in use.</w:t>
      </w:r>
    </w:p>
    <w:p w14:paraId="7C96C2AC" w14:textId="29420A9E" w:rsidR="00A61356" w:rsidRDefault="00A61356" w:rsidP="000E4E8E">
      <w:pPr>
        <w:numPr>
          <w:ilvl w:val="0"/>
          <w:numId w:val="3"/>
        </w:numPr>
        <w:spacing w:line="240" w:lineRule="auto"/>
        <w:rPr>
          <w:rFonts w:ascii="Calibri" w:hAnsi="Calibri" w:cs="Calibri"/>
        </w:rPr>
      </w:pPr>
      <w:r>
        <w:rPr>
          <w:rFonts w:ascii="Calibri" w:hAnsi="Calibri" w:cs="Calibri"/>
        </w:rPr>
        <w:t>Develop</w:t>
      </w:r>
      <w:r w:rsidR="004B158E">
        <w:rPr>
          <w:rFonts w:ascii="Calibri" w:hAnsi="Calibri" w:cs="Calibri"/>
        </w:rPr>
        <w:t xml:space="preserve"> technical,</w:t>
      </w:r>
      <w:r>
        <w:rPr>
          <w:rFonts w:ascii="Calibri" w:hAnsi="Calibri" w:cs="Calibri"/>
        </w:rPr>
        <w:t xml:space="preserve"> legal</w:t>
      </w:r>
      <w:r w:rsidR="004B158E">
        <w:rPr>
          <w:rFonts w:ascii="Calibri" w:hAnsi="Calibri" w:cs="Calibri"/>
        </w:rPr>
        <w:t>,</w:t>
      </w:r>
      <w:r>
        <w:rPr>
          <w:rFonts w:ascii="Calibri" w:hAnsi="Calibri" w:cs="Calibri"/>
        </w:rPr>
        <w:t xml:space="preserve"> and contractual protections to facilitate implementation, review, and redress for security risks and events</w:t>
      </w:r>
      <w:r w:rsidR="004B158E">
        <w:rPr>
          <w:rFonts w:ascii="Calibri" w:hAnsi="Calibri" w:cs="Calibri"/>
        </w:rPr>
        <w:t>.</w:t>
      </w:r>
    </w:p>
    <w:p w14:paraId="00000035" w14:textId="77809B0A" w:rsidR="00992FC1" w:rsidRPr="005D3982" w:rsidRDefault="004B158E" w:rsidP="000E4E8E">
      <w:pPr>
        <w:numPr>
          <w:ilvl w:val="0"/>
          <w:numId w:val="3"/>
        </w:numPr>
        <w:spacing w:line="240" w:lineRule="auto"/>
        <w:rPr>
          <w:rFonts w:ascii="Calibri" w:hAnsi="Calibri" w:cs="Calibri"/>
        </w:rPr>
      </w:pPr>
      <w:r>
        <w:rPr>
          <w:rFonts w:ascii="Calibri" w:hAnsi="Calibri" w:cs="Calibri"/>
        </w:rPr>
        <w:t>E</w:t>
      </w:r>
      <w:r w:rsidR="00B46A48" w:rsidRPr="005D3982">
        <w:rPr>
          <w:rFonts w:ascii="Calibri" w:hAnsi="Calibri" w:cs="Calibri"/>
        </w:rPr>
        <w:t>mphasize</w:t>
      </w:r>
      <w:r>
        <w:rPr>
          <w:rFonts w:ascii="Calibri" w:hAnsi="Calibri" w:cs="Calibri"/>
        </w:rPr>
        <w:t xml:space="preserve"> security as a process,</w:t>
      </w:r>
      <w:r w:rsidR="00B46A48" w:rsidRPr="005D3982">
        <w:rPr>
          <w:rFonts w:ascii="Calibri" w:hAnsi="Calibri" w:cs="Calibri"/>
        </w:rPr>
        <w:t xml:space="preserve"> throughout</w:t>
      </w:r>
      <w:r>
        <w:rPr>
          <w:rFonts w:ascii="Calibri" w:hAnsi="Calibri" w:cs="Calibri"/>
        </w:rPr>
        <w:t xml:space="preserve"> the company and over the</w:t>
      </w:r>
      <w:r w:rsidR="00B46A48" w:rsidRPr="005D3982">
        <w:rPr>
          <w:rFonts w:ascii="Calibri" w:hAnsi="Calibri" w:cs="Calibri"/>
        </w:rPr>
        <w:t xml:space="preserve"> entire data</w:t>
      </w:r>
      <w:r>
        <w:rPr>
          <w:rFonts w:ascii="Calibri" w:hAnsi="Calibri" w:cs="Calibri"/>
        </w:rPr>
        <w:t xml:space="preserve"> or model</w:t>
      </w:r>
      <w:r w:rsidR="00B46A48" w:rsidRPr="005D3982">
        <w:rPr>
          <w:rFonts w:ascii="Calibri" w:hAnsi="Calibri" w:cs="Calibri"/>
        </w:rPr>
        <w:t xml:space="preserve"> life-cycle</w:t>
      </w:r>
      <w:r>
        <w:rPr>
          <w:rFonts w:ascii="Calibri" w:hAnsi="Calibri" w:cs="Calibri"/>
        </w:rPr>
        <w:t>.</w:t>
      </w:r>
    </w:p>
    <w:p w14:paraId="00000036" w14:textId="30F28C1C" w:rsidR="00992FC1" w:rsidRPr="005D3982" w:rsidRDefault="004B158E" w:rsidP="004B158E">
      <w:pPr>
        <w:numPr>
          <w:ilvl w:val="0"/>
          <w:numId w:val="3"/>
        </w:numPr>
        <w:spacing w:line="240" w:lineRule="auto"/>
        <w:rPr>
          <w:rFonts w:ascii="Calibri" w:hAnsi="Calibri" w:cs="Calibri"/>
        </w:rPr>
      </w:pPr>
      <w:r>
        <w:rPr>
          <w:rFonts w:ascii="Calibri" w:hAnsi="Calibri" w:cs="Calibri"/>
        </w:rPr>
        <w:lastRenderedPageBreak/>
        <w:t>Implement privacy-enhancing technologies such as e</w:t>
      </w:r>
      <w:r w:rsidR="00B46A48" w:rsidRPr="005D3982">
        <w:rPr>
          <w:rFonts w:ascii="Calibri" w:hAnsi="Calibri" w:cs="Calibri"/>
        </w:rPr>
        <w:t>ncryption, anonymization, and pseudonymization to protect subject identity and limit harmful intervention.</w:t>
      </w:r>
      <w:r w:rsidR="00B46A48" w:rsidRPr="005D3982">
        <w:rPr>
          <w:rFonts w:ascii="Calibri" w:hAnsi="Calibri" w:cs="Calibri"/>
          <w:vertAlign w:val="superscript"/>
        </w:rPr>
        <w:footnoteReference w:id="69"/>
      </w:r>
    </w:p>
    <w:p w14:paraId="36C482AD" w14:textId="63F5EA68" w:rsidR="004514BD" w:rsidRPr="005D3982" w:rsidRDefault="004514BD" w:rsidP="000E4E8E">
      <w:pPr>
        <w:numPr>
          <w:ilvl w:val="0"/>
          <w:numId w:val="3"/>
        </w:numPr>
        <w:spacing w:line="240" w:lineRule="auto"/>
        <w:rPr>
          <w:rFonts w:ascii="Calibri" w:hAnsi="Calibri" w:cs="Calibri"/>
        </w:rPr>
      </w:pPr>
      <w:r w:rsidRPr="005D3982">
        <w:rPr>
          <w:rFonts w:ascii="Calibri" w:hAnsi="Calibri" w:cs="Calibri"/>
        </w:rPr>
        <w:t>Practice disaster planning and crisis response</w:t>
      </w:r>
      <w:r w:rsidR="004B158E">
        <w:rPr>
          <w:rFonts w:ascii="Calibri" w:hAnsi="Calibri" w:cs="Calibri"/>
        </w:rPr>
        <w:t>.</w:t>
      </w:r>
      <w:r w:rsidRPr="005D3982">
        <w:rPr>
          <w:rStyle w:val="FootnoteReference"/>
          <w:rFonts w:ascii="Calibri" w:hAnsi="Calibri" w:cs="Calibri"/>
        </w:rPr>
        <w:footnoteReference w:id="70"/>
      </w:r>
    </w:p>
    <w:p w14:paraId="00000037" w14:textId="77777777" w:rsidR="00992FC1" w:rsidRPr="005D3982" w:rsidRDefault="00992FC1" w:rsidP="000E4E8E">
      <w:pPr>
        <w:spacing w:line="240" w:lineRule="auto"/>
        <w:rPr>
          <w:rFonts w:ascii="Calibri" w:hAnsi="Calibri" w:cs="Calibri"/>
        </w:rPr>
      </w:pPr>
    </w:p>
    <w:p w14:paraId="00000038" w14:textId="10F8287E" w:rsidR="00992FC1" w:rsidRPr="00C90709" w:rsidRDefault="00375E04" w:rsidP="00C90709">
      <w:pPr>
        <w:pStyle w:val="ListParagraph"/>
        <w:numPr>
          <w:ilvl w:val="0"/>
          <w:numId w:val="10"/>
        </w:numPr>
        <w:spacing w:line="240" w:lineRule="auto"/>
        <w:rPr>
          <w:rFonts w:ascii="Calibri" w:hAnsi="Calibri" w:cs="Calibri"/>
          <w:sz w:val="40"/>
          <w:szCs w:val="40"/>
          <w:u w:val="single"/>
        </w:rPr>
      </w:pPr>
      <w:r w:rsidRPr="00C90709">
        <w:rPr>
          <w:rFonts w:ascii="Calibri" w:hAnsi="Calibri" w:cs="Calibri"/>
          <w:sz w:val="40"/>
          <w:szCs w:val="40"/>
          <w:u w:val="single"/>
        </w:rPr>
        <w:t xml:space="preserve">Accountability and </w:t>
      </w:r>
      <w:r w:rsidR="00B46A48" w:rsidRPr="00C90709">
        <w:rPr>
          <w:rFonts w:ascii="Calibri" w:hAnsi="Calibri" w:cs="Calibri"/>
          <w:sz w:val="40"/>
          <w:szCs w:val="40"/>
          <w:u w:val="single"/>
        </w:rPr>
        <w:t>Auditing</w:t>
      </w:r>
    </w:p>
    <w:p w14:paraId="0F552E27" w14:textId="3721C8B8" w:rsidR="004514BD" w:rsidRPr="00C01954" w:rsidRDefault="008D5987" w:rsidP="000E4E8E">
      <w:pPr>
        <w:spacing w:line="240" w:lineRule="auto"/>
        <w:rPr>
          <w:rFonts w:ascii="Calibri" w:hAnsi="Calibri" w:cs="Calibri"/>
          <w:b/>
        </w:rPr>
      </w:pPr>
      <w:r w:rsidRPr="00C01954">
        <w:rPr>
          <w:rFonts w:ascii="Calibri" w:hAnsi="Calibri" w:cs="Calibri"/>
          <w:b/>
        </w:rPr>
        <w:t>Organizations which develop, disseminate and profit from AI-based systems and services</w:t>
      </w:r>
      <w:r w:rsidR="004514BD" w:rsidRPr="00C01954">
        <w:rPr>
          <w:rFonts w:ascii="Calibri" w:hAnsi="Calibri" w:cs="Calibri"/>
          <w:b/>
        </w:rPr>
        <w:t xml:space="preserve"> </w:t>
      </w:r>
      <w:r w:rsidRPr="00C01954">
        <w:rPr>
          <w:rFonts w:ascii="Calibri" w:hAnsi="Calibri" w:cs="Calibri"/>
          <w:b/>
        </w:rPr>
        <w:t xml:space="preserve">must acknowledge their obligation to </w:t>
      </w:r>
      <w:r w:rsidR="00C01954" w:rsidRPr="00C01954">
        <w:rPr>
          <w:rFonts w:ascii="Calibri" w:hAnsi="Calibri" w:cs="Calibri"/>
          <w:b/>
        </w:rPr>
        <w:t xml:space="preserve">facilitate public trust in these systems with an internalized </w:t>
      </w:r>
      <w:r w:rsidR="004B158E">
        <w:rPr>
          <w:rFonts w:ascii="Calibri" w:hAnsi="Calibri" w:cs="Calibri"/>
          <w:b/>
        </w:rPr>
        <w:t xml:space="preserve">review </w:t>
      </w:r>
      <w:r w:rsidR="00C01954" w:rsidRPr="00C01954">
        <w:rPr>
          <w:rFonts w:ascii="Calibri" w:hAnsi="Calibri" w:cs="Calibri"/>
          <w:b/>
        </w:rPr>
        <w:t>system</w:t>
      </w:r>
      <w:r w:rsidR="004B158E">
        <w:rPr>
          <w:rFonts w:ascii="Calibri" w:hAnsi="Calibri" w:cs="Calibri"/>
          <w:b/>
        </w:rPr>
        <w:t xml:space="preserve"> to</w:t>
      </w:r>
      <w:r w:rsidR="00C01954" w:rsidRPr="00C01954">
        <w:rPr>
          <w:rFonts w:ascii="Calibri" w:hAnsi="Calibri" w:cs="Calibri"/>
          <w:b/>
        </w:rPr>
        <w:t xml:space="preserve"> objectively and sufficiently validate the reliability of outcomes.</w:t>
      </w:r>
      <w:r w:rsidR="004514BD" w:rsidRPr="00C01954">
        <w:rPr>
          <w:rStyle w:val="FootnoteReference"/>
          <w:rFonts w:ascii="Calibri" w:hAnsi="Calibri" w:cs="Calibri"/>
          <w:b/>
        </w:rPr>
        <w:footnoteReference w:id="71"/>
      </w:r>
      <w:r w:rsidRPr="00C01954">
        <w:rPr>
          <w:rStyle w:val="FootnoteReference"/>
          <w:rFonts w:ascii="Calibri" w:hAnsi="Calibri" w:cs="Calibri"/>
          <w:b/>
        </w:rPr>
        <w:footnoteReference w:id="72"/>
      </w:r>
    </w:p>
    <w:p w14:paraId="00000039" w14:textId="53ABCDB3" w:rsidR="00992FC1" w:rsidRPr="005D3982" w:rsidRDefault="00C01954" w:rsidP="000E4E8E">
      <w:pPr>
        <w:numPr>
          <w:ilvl w:val="0"/>
          <w:numId w:val="1"/>
        </w:numPr>
        <w:spacing w:line="240" w:lineRule="auto"/>
        <w:rPr>
          <w:rFonts w:ascii="Calibri" w:hAnsi="Calibri" w:cs="Calibri"/>
        </w:rPr>
      </w:pPr>
      <w:r>
        <w:rPr>
          <w:rFonts w:ascii="Calibri" w:hAnsi="Calibri" w:cs="Calibri"/>
        </w:rPr>
        <w:t>Establish and maintain o</w:t>
      </w:r>
      <w:r w:rsidR="00B46A48" w:rsidRPr="005D3982">
        <w:rPr>
          <w:rFonts w:ascii="Calibri" w:hAnsi="Calibri" w:cs="Calibri"/>
        </w:rPr>
        <w:t xml:space="preserve">ngoing </w:t>
      </w:r>
      <w:r>
        <w:rPr>
          <w:rFonts w:ascii="Calibri" w:hAnsi="Calibri" w:cs="Calibri"/>
        </w:rPr>
        <w:t>m</w:t>
      </w:r>
      <w:r w:rsidR="00B46A48" w:rsidRPr="005D3982">
        <w:rPr>
          <w:rFonts w:ascii="Calibri" w:hAnsi="Calibri" w:cs="Calibri"/>
        </w:rPr>
        <w:t>onitoring</w:t>
      </w:r>
      <w:r>
        <w:rPr>
          <w:rFonts w:ascii="Calibri" w:hAnsi="Calibri" w:cs="Calibri"/>
        </w:rPr>
        <w:t xml:space="preserve"> of all systems that “learn” from their own outputs.</w:t>
      </w:r>
      <w:r w:rsidR="00B46A48" w:rsidRPr="005D3982">
        <w:rPr>
          <w:rFonts w:ascii="Calibri" w:hAnsi="Calibri" w:cs="Calibri"/>
          <w:vertAlign w:val="superscript"/>
        </w:rPr>
        <w:footnoteReference w:id="73"/>
      </w:r>
      <w:r w:rsidR="00B46A48" w:rsidRPr="005D3982">
        <w:rPr>
          <w:rFonts w:ascii="Calibri" w:hAnsi="Calibri" w:cs="Calibri"/>
          <w:vertAlign w:val="superscript"/>
        </w:rPr>
        <w:footnoteReference w:id="74"/>
      </w:r>
    </w:p>
    <w:p w14:paraId="0000003A" w14:textId="00FF281E" w:rsidR="00992FC1" w:rsidRPr="005D3982" w:rsidRDefault="00C01954" w:rsidP="000E4E8E">
      <w:pPr>
        <w:numPr>
          <w:ilvl w:val="1"/>
          <w:numId w:val="1"/>
        </w:numPr>
        <w:spacing w:line="240" w:lineRule="auto"/>
        <w:rPr>
          <w:rFonts w:ascii="Calibri" w:hAnsi="Calibri" w:cs="Calibri"/>
        </w:rPr>
      </w:pPr>
      <w:r>
        <w:rPr>
          <w:rFonts w:ascii="Calibri" w:hAnsi="Calibri" w:cs="Calibri"/>
        </w:rPr>
        <w:t>Incorporate clearly defined roles for</w:t>
      </w:r>
      <w:r w:rsidR="00B46A48" w:rsidRPr="005D3982">
        <w:rPr>
          <w:rFonts w:ascii="Calibri" w:hAnsi="Calibri" w:cs="Calibri"/>
        </w:rPr>
        <w:t xml:space="preserve"> direction and control</w:t>
      </w:r>
      <w:r>
        <w:rPr>
          <w:rFonts w:ascii="Calibri" w:hAnsi="Calibri" w:cs="Calibri"/>
        </w:rPr>
        <w:t xml:space="preserve"> by humans</w:t>
      </w:r>
      <w:r w:rsidR="005624DF">
        <w:rPr>
          <w:rFonts w:ascii="Calibri" w:hAnsi="Calibri" w:cs="Calibri"/>
        </w:rPr>
        <w:t>.</w:t>
      </w:r>
      <w:r w:rsidR="00B46A48" w:rsidRPr="005D3982">
        <w:rPr>
          <w:rFonts w:ascii="Calibri" w:hAnsi="Calibri" w:cs="Calibri"/>
          <w:vertAlign w:val="superscript"/>
        </w:rPr>
        <w:footnoteReference w:id="75"/>
      </w:r>
      <w:r w:rsidR="00B46A48" w:rsidRPr="00441C54">
        <w:rPr>
          <w:rFonts w:ascii="Calibri" w:hAnsi="Calibri" w:cs="Calibri"/>
          <w:vertAlign w:val="superscript"/>
        </w:rPr>
        <w:footnoteReference w:id="76"/>
      </w:r>
    </w:p>
    <w:p w14:paraId="0000003B" w14:textId="57B2C370" w:rsidR="00992FC1" w:rsidRPr="005D3982" w:rsidRDefault="00C01954" w:rsidP="000E4E8E">
      <w:pPr>
        <w:numPr>
          <w:ilvl w:val="1"/>
          <w:numId w:val="1"/>
        </w:numPr>
        <w:spacing w:line="240" w:lineRule="auto"/>
        <w:rPr>
          <w:rFonts w:ascii="Calibri" w:hAnsi="Calibri" w:cs="Calibri"/>
        </w:rPr>
      </w:pPr>
      <w:r>
        <w:rPr>
          <w:rFonts w:ascii="Calibri" w:hAnsi="Calibri" w:cs="Calibri"/>
        </w:rPr>
        <w:t>Conduct internal privacy reviews and privacy impact assessments for all AI-based systems</w:t>
      </w:r>
      <w:r w:rsidR="005624DF">
        <w:rPr>
          <w:rFonts w:ascii="Calibri" w:hAnsi="Calibri" w:cs="Calibri"/>
        </w:rPr>
        <w:t>.</w:t>
      </w:r>
      <w:r w:rsidR="00B46A48" w:rsidRPr="005D3982">
        <w:rPr>
          <w:rFonts w:ascii="Calibri" w:hAnsi="Calibri" w:cs="Calibri"/>
          <w:vertAlign w:val="superscript"/>
        </w:rPr>
        <w:footnoteReference w:id="77"/>
      </w:r>
      <w:r w:rsidR="00B46A48" w:rsidRPr="005D3982">
        <w:rPr>
          <w:rFonts w:ascii="Calibri" w:hAnsi="Calibri" w:cs="Calibri"/>
          <w:vertAlign w:val="superscript"/>
        </w:rPr>
        <w:footnoteReference w:id="78"/>
      </w:r>
    </w:p>
    <w:p w14:paraId="0000003C" w14:textId="08DB11F2" w:rsidR="00992FC1" w:rsidRDefault="00C01954" w:rsidP="000E4E8E">
      <w:pPr>
        <w:numPr>
          <w:ilvl w:val="1"/>
          <w:numId w:val="1"/>
        </w:numPr>
        <w:spacing w:line="240" w:lineRule="auto"/>
        <w:rPr>
          <w:rFonts w:ascii="Calibri" w:hAnsi="Calibri" w:cs="Calibri"/>
        </w:rPr>
      </w:pPr>
      <w:r>
        <w:rPr>
          <w:rFonts w:ascii="Calibri" w:hAnsi="Calibri" w:cs="Calibri"/>
        </w:rPr>
        <w:t>Establish i</w:t>
      </w:r>
      <w:r w:rsidR="00B46A48" w:rsidRPr="005D3982">
        <w:rPr>
          <w:rFonts w:ascii="Calibri" w:hAnsi="Calibri" w:cs="Calibri"/>
        </w:rPr>
        <w:t>nternal oversight</w:t>
      </w:r>
      <w:r>
        <w:rPr>
          <w:rFonts w:ascii="Calibri" w:hAnsi="Calibri" w:cs="Calibri"/>
        </w:rPr>
        <w:t xml:space="preserve"> functions</w:t>
      </w:r>
      <w:r w:rsidR="00B46A48" w:rsidRPr="005D3982">
        <w:rPr>
          <w:rFonts w:ascii="Calibri" w:hAnsi="Calibri" w:cs="Calibri"/>
        </w:rPr>
        <w:t xml:space="preserve"> and</w:t>
      </w:r>
      <w:r w:rsidR="005624DF">
        <w:rPr>
          <w:rFonts w:ascii="Calibri" w:hAnsi="Calibri" w:cs="Calibri"/>
        </w:rPr>
        <w:t xml:space="preserve"> employ</w:t>
      </w:r>
      <w:r w:rsidR="00B46A48" w:rsidRPr="005D3982">
        <w:rPr>
          <w:rFonts w:ascii="Calibri" w:hAnsi="Calibri" w:cs="Calibri"/>
        </w:rPr>
        <w:t xml:space="preserve"> external verification</w:t>
      </w:r>
      <w:r>
        <w:rPr>
          <w:rFonts w:ascii="Calibri" w:hAnsi="Calibri" w:cs="Calibri"/>
        </w:rPr>
        <w:t xml:space="preserve"> requirements</w:t>
      </w:r>
      <w:r w:rsidR="005624DF">
        <w:rPr>
          <w:rFonts w:ascii="Calibri" w:hAnsi="Calibri" w:cs="Calibri"/>
        </w:rPr>
        <w:t xml:space="preserve">. Produce </w:t>
      </w:r>
      <w:r>
        <w:rPr>
          <w:rFonts w:ascii="Calibri" w:hAnsi="Calibri" w:cs="Calibri"/>
        </w:rPr>
        <w:t>public reports</w:t>
      </w:r>
      <w:r w:rsidR="005624DF">
        <w:rPr>
          <w:rFonts w:ascii="Calibri" w:hAnsi="Calibri" w:cs="Calibri"/>
        </w:rPr>
        <w:t xml:space="preserve"> of outcomes, including system failures and redress actions.</w:t>
      </w:r>
      <w:r w:rsidR="00B46A48" w:rsidRPr="005D3982">
        <w:rPr>
          <w:rFonts w:ascii="Calibri" w:hAnsi="Calibri" w:cs="Calibri"/>
          <w:vertAlign w:val="superscript"/>
        </w:rPr>
        <w:footnoteReference w:id="79"/>
      </w:r>
    </w:p>
    <w:p w14:paraId="5C82F8AD" w14:textId="3D710757" w:rsidR="00C01954" w:rsidRPr="005D3982" w:rsidRDefault="005624DF" w:rsidP="000E4E8E">
      <w:pPr>
        <w:numPr>
          <w:ilvl w:val="1"/>
          <w:numId w:val="1"/>
        </w:numPr>
        <w:spacing w:line="240" w:lineRule="auto"/>
        <w:rPr>
          <w:rFonts w:ascii="Calibri" w:hAnsi="Calibri" w:cs="Calibri"/>
        </w:rPr>
      </w:pPr>
      <w:r>
        <w:rPr>
          <w:rFonts w:ascii="Calibri" w:hAnsi="Calibri" w:cs="Calibri"/>
        </w:rPr>
        <w:t>Include</w:t>
      </w:r>
      <w:r w:rsidR="00C01954">
        <w:rPr>
          <w:rFonts w:ascii="Calibri" w:hAnsi="Calibri" w:cs="Calibri"/>
        </w:rPr>
        <w:t xml:space="preserve"> </w:t>
      </w:r>
      <w:r>
        <w:rPr>
          <w:rFonts w:ascii="Calibri" w:hAnsi="Calibri" w:cs="Calibri"/>
        </w:rPr>
        <w:t>r</w:t>
      </w:r>
      <w:r w:rsidRPr="005D3982">
        <w:rPr>
          <w:rFonts w:ascii="Calibri" w:hAnsi="Calibri" w:cs="Calibri"/>
        </w:rPr>
        <w:t>eproducibility</w:t>
      </w:r>
      <w:r w:rsidR="00C01954">
        <w:rPr>
          <w:rFonts w:ascii="Calibri" w:hAnsi="Calibri" w:cs="Calibri"/>
        </w:rPr>
        <w:t xml:space="preserve"> testing to the extent possible, or other risk management tools for </w:t>
      </w:r>
      <w:proofErr w:type="spellStart"/>
      <w:r w:rsidR="00C01954">
        <w:rPr>
          <w:rFonts w:ascii="Calibri" w:hAnsi="Calibri" w:cs="Calibri"/>
        </w:rPr>
        <w:t>explainability</w:t>
      </w:r>
      <w:proofErr w:type="spellEnd"/>
      <w:r w:rsidR="00C01954">
        <w:rPr>
          <w:rFonts w:ascii="Calibri" w:hAnsi="Calibri" w:cs="Calibri"/>
        </w:rPr>
        <w:t xml:space="preserve"> and transparency purposes; document all such evaluations</w:t>
      </w:r>
      <w:r>
        <w:rPr>
          <w:rFonts w:ascii="Calibri" w:hAnsi="Calibri" w:cs="Calibri"/>
        </w:rPr>
        <w:t>.</w:t>
      </w:r>
      <w:r w:rsidR="00C01954" w:rsidRPr="005D3982">
        <w:rPr>
          <w:rStyle w:val="FootnoteReference"/>
          <w:rFonts w:ascii="Calibri" w:hAnsi="Calibri" w:cs="Calibri"/>
        </w:rPr>
        <w:footnoteReference w:id="80"/>
      </w:r>
    </w:p>
    <w:p w14:paraId="278AF817" w14:textId="343378EF" w:rsidR="00C01954" w:rsidRPr="005D3982" w:rsidRDefault="00C01954" w:rsidP="000E4E8E">
      <w:pPr>
        <w:numPr>
          <w:ilvl w:val="1"/>
          <w:numId w:val="1"/>
        </w:numPr>
        <w:spacing w:line="240" w:lineRule="auto"/>
        <w:rPr>
          <w:rFonts w:ascii="Calibri" w:hAnsi="Calibri" w:cs="Calibri"/>
        </w:rPr>
      </w:pPr>
      <w:r>
        <w:rPr>
          <w:rFonts w:ascii="Calibri" w:hAnsi="Calibri" w:cs="Calibri"/>
        </w:rPr>
        <w:t>Include internal or external certifications as or when they become available</w:t>
      </w:r>
      <w:r w:rsidR="005624DF">
        <w:rPr>
          <w:rFonts w:ascii="Calibri" w:hAnsi="Calibri" w:cs="Calibri"/>
        </w:rPr>
        <w:t>.</w:t>
      </w:r>
      <w:r w:rsidRPr="005D3982">
        <w:rPr>
          <w:rStyle w:val="FootnoteReference"/>
          <w:rFonts w:ascii="Calibri" w:hAnsi="Calibri" w:cs="Calibri"/>
        </w:rPr>
        <w:footnoteReference w:id="81"/>
      </w:r>
    </w:p>
    <w:p w14:paraId="449B56B2" w14:textId="09266F9B" w:rsidR="00A61356" w:rsidRDefault="00A61356" w:rsidP="000E4E8E">
      <w:pPr>
        <w:numPr>
          <w:ilvl w:val="0"/>
          <w:numId w:val="1"/>
        </w:numPr>
        <w:spacing w:line="240" w:lineRule="auto"/>
        <w:rPr>
          <w:rFonts w:ascii="Calibri" w:hAnsi="Calibri" w:cs="Calibri"/>
        </w:rPr>
      </w:pPr>
      <w:r>
        <w:rPr>
          <w:rFonts w:ascii="Calibri" w:hAnsi="Calibri" w:cs="Calibri"/>
        </w:rPr>
        <w:t xml:space="preserve">Develop </w:t>
      </w:r>
      <w:r w:rsidR="005624DF">
        <w:rPr>
          <w:rFonts w:ascii="Calibri" w:hAnsi="Calibri" w:cs="Calibri"/>
        </w:rPr>
        <w:t xml:space="preserve">review </w:t>
      </w:r>
      <w:r>
        <w:rPr>
          <w:rFonts w:ascii="Calibri" w:hAnsi="Calibri" w:cs="Calibri"/>
        </w:rPr>
        <w:t xml:space="preserve">mechanisms </w:t>
      </w:r>
      <w:r w:rsidR="005624DF">
        <w:rPr>
          <w:rFonts w:ascii="Calibri" w:hAnsi="Calibri" w:cs="Calibri"/>
        </w:rPr>
        <w:t xml:space="preserve">outside the design and implementation protections </w:t>
      </w:r>
      <w:r>
        <w:rPr>
          <w:rFonts w:ascii="Calibri" w:hAnsi="Calibri" w:cs="Calibri"/>
        </w:rPr>
        <w:t>to identify unwanted consequences such as unfair bias</w:t>
      </w:r>
      <w:r w:rsidR="005624DF">
        <w:rPr>
          <w:rFonts w:ascii="Calibri" w:hAnsi="Calibri" w:cs="Calibri"/>
        </w:rPr>
        <w:t>.</w:t>
      </w:r>
      <w:r>
        <w:rPr>
          <w:rStyle w:val="FootnoteReference"/>
          <w:rFonts w:ascii="Calibri" w:hAnsi="Calibri" w:cs="Calibri"/>
        </w:rPr>
        <w:footnoteReference w:id="82"/>
      </w:r>
    </w:p>
    <w:p w14:paraId="58ABCAC5" w14:textId="22944941" w:rsidR="00A61356" w:rsidRDefault="00A61356" w:rsidP="000E4E8E">
      <w:pPr>
        <w:numPr>
          <w:ilvl w:val="1"/>
          <w:numId w:val="1"/>
        </w:numPr>
        <w:spacing w:line="240" w:lineRule="auto"/>
        <w:rPr>
          <w:rFonts w:ascii="Calibri" w:hAnsi="Calibri" w:cs="Calibri"/>
        </w:rPr>
      </w:pPr>
      <w:r>
        <w:rPr>
          <w:rFonts w:ascii="Calibri" w:hAnsi="Calibri" w:cs="Calibri"/>
        </w:rPr>
        <w:lastRenderedPageBreak/>
        <w:t>Establish metrics for levels of confidence or trustworthiness, either based on internal standards, or according to industry-wide norms; offer benchmarking</w:t>
      </w:r>
      <w:r w:rsidR="005624DF">
        <w:rPr>
          <w:rFonts w:ascii="Calibri" w:hAnsi="Calibri" w:cs="Calibri"/>
        </w:rPr>
        <w:t>.</w:t>
      </w:r>
    </w:p>
    <w:p w14:paraId="4E7670A8" w14:textId="2DCB0214" w:rsidR="00A61356" w:rsidRDefault="00A61356" w:rsidP="005624DF">
      <w:pPr>
        <w:numPr>
          <w:ilvl w:val="1"/>
          <w:numId w:val="1"/>
        </w:numPr>
        <w:spacing w:line="240" w:lineRule="auto"/>
        <w:rPr>
          <w:rFonts w:ascii="Calibri" w:hAnsi="Calibri" w:cs="Calibri"/>
        </w:rPr>
      </w:pPr>
      <w:r>
        <w:rPr>
          <w:rFonts w:ascii="Calibri" w:hAnsi="Calibri" w:cs="Calibri"/>
        </w:rPr>
        <w:t>Develop mechanisms to deal with high-risk contexts for AI-intensive or high-impact sectors or use cases</w:t>
      </w:r>
      <w:r w:rsidR="005624DF">
        <w:rPr>
          <w:rFonts w:ascii="Calibri" w:hAnsi="Calibri" w:cs="Calibri"/>
        </w:rPr>
        <w:t>.</w:t>
      </w:r>
      <w:r>
        <w:rPr>
          <w:rStyle w:val="FootnoteReference"/>
          <w:rFonts w:ascii="Calibri" w:hAnsi="Calibri" w:cs="Calibri"/>
        </w:rPr>
        <w:footnoteReference w:id="83"/>
      </w:r>
    </w:p>
    <w:p w14:paraId="0000003D" w14:textId="601B8D55" w:rsidR="00992FC1" w:rsidRPr="005D3982" w:rsidRDefault="00C01954" w:rsidP="000E4E8E">
      <w:pPr>
        <w:numPr>
          <w:ilvl w:val="0"/>
          <w:numId w:val="1"/>
        </w:numPr>
        <w:spacing w:line="240" w:lineRule="auto"/>
        <w:rPr>
          <w:rFonts w:ascii="Calibri" w:hAnsi="Calibri" w:cs="Calibri"/>
        </w:rPr>
      </w:pPr>
      <w:r>
        <w:rPr>
          <w:rFonts w:ascii="Calibri" w:hAnsi="Calibri" w:cs="Calibri"/>
        </w:rPr>
        <w:t>Revise</w:t>
      </w:r>
      <w:r w:rsidR="00B46A48" w:rsidRPr="005D3982">
        <w:rPr>
          <w:rFonts w:ascii="Calibri" w:hAnsi="Calibri" w:cs="Calibri"/>
        </w:rPr>
        <w:t xml:space="preserve"> </w:t>
      </w:r>
      <w:r>
        <w:rPr>
          <w:rFonts w:ascii="Calibri" w:hAnsi="Calibri" w:cs="Calibri"/>
        </w:rPr>
        <w:t>policy and management</w:t>
      </w:r>
      <w:r w:rsidR="00B46A48" w:rsidRPr="005D3982">
        <w:rPr>
          <w:rFonts w:ascii="Calibri" w:hAnsi="Calibri" w:cs="Calibri"/>
        </w:rPr>
        <w:t xml:space="preserve"> decisions accordingly with systems and maintenance updates</w:t>
      </w:r>
      <w:r w:rsidR="005624DF">
        <w:rPr>
          <w:rFonts w:ascii="Calibri" w:hAnsi="Calibri" w:cs="Calibri"/>
        </w:rPr>
        <w:t>.</w:t>
      </w:r>
      <w:r>
        <w:rPr>
          <w:rStyle w:val="FootnoteReference"/>
          <w:rFonts w:ascii="Calibri" w:hAnsi="Calibri" w:cs="Calibri"/>
        </w:rPr>
        <w:footnoteReference w:id="84"/>
      </w:r>
      <w:r w:rsidR="00B46A48" w:rsidRPr="005D3982">
        <w:rPr>
          <w:rFonts w:ascii="Calibri" w:hAnsi="Calibri" w:cs="Calibri"/>
        </w:rPr>
        <w:t xml:space="preserve"> </w:t>
      </w:r>
    </w:p>
    <w:p w14:paraId="0000003E" w14:textId="1C09EE71" w:rsidR="00992FC1" w:rsidRPr="005D3982" w:rsidRDefault="00B46A48" w:rsidP="000E4E8E">
      <w:pPr>
        <w:numPr>
          <w:ilvl w:val="1"/>
          <w:numId w:val="1"/>
        </w:numPr>
        <w:spacing w:line="240" w:lineRule="auto"/>
        <w:rPr>
          <w:rFonts w:ascii="Calibri" w:hAnsi="Calibri" w:cs="Calibri"/>
        </w:rPr>
      </w:pPr>
      <w:r w:rsidRPr="005D3982">
        <w:rPr>
          <w:rFonts w:ascii="Calibri" w:hAnsi="Calibri" w:cs="Calibri"/>
        </w:rPr>
        <w:t>Develop AI training programs that show how various coding decisions have been made</w:t>
      </w:r>
      <w:r w:rsidR="005624DF">
        <w:rPr>
          <w:rFonts w:ascii="Calibri" w:hAnsi="Calibri" w:cs="Calibri"/>
        </w:rPr>
        <w:t>.</w:t>
      </w:r>
      <w:r w:rsidRPr="005D3982">
        <w:rPr>
          <w:rFonts w:ascii="Calibri" w:hAnsi="Calibri" w:cs="Calibri"/>
          <w:vertAlign w:val="superscript"/>
        </w:rPr>
        <w:footnoteReference w:id="85"/>
      </w:r>
      <w:r w:rsidRPr="005D3982">
        <w:rPr>
          <w:rFonts w:ascii="Calibri" w:hAnsi="Calibri" w:cs="Calibri"/>
          <w:vertAlign w:val="superscript"/>
        </w:rPr>
        <w:footnoteReference w:id="86"/>
      </w:r>
    </w:p>
    <w:p w14:paraId="0000003F" w14:textId="6F807F87" w:rsidR="00992FC1" w:rsidRPr="005D3982" w:rsidRDefault="00B46A48" w:rsidP="000E4E8E">
      <w:pPr>
        <w:numPr>
          <w:ilvl w:val="0"/>
          <w:numId w:val="1"/>
        </w:numPr>
        <w:spacing w:line="240" w:lineRule="auto"/>
        <w:rPr>
          <w:rFonts w:ascii="Calibri" w:hAnsi="Calibri" w:cs="Calibri"/>
        </w:rPr>
      </w:pPr>
      <w:r w:rsidRPr="005D3982">
        <w:rPr>
          <w:rFonts w:ascii="Calibri" w:hAnsi="Calibri" w:cs="Calibri"/>
        </w:rPr>
        <w:t>Creat</w:t>
      </w:r>
      <w:r w:rsidR="005624DF">
        <w:rPr>
          <w:rFonts w:ascii="Calibri" w:hAnsi="Calibri" w:cs="Calibri"/>
        </w:rPr>
        <w:t>e</w:t>
      </w:r>
      <w:r w:rsidRPr="005D3982">
        <w:rPr>
          <w:rFonts w:ascii="Calibri" w:hAnsi="Calibri" w:cs="Calibri"/>
        </w:rPr>
        <w:t xml:space="preserve"> </w:t>
      </w:r>
      <w:r w:rsidR="005624DF">
        <w:rPr>
          <w:rFonts w:ascii="Calibri" w:hAnsi="Calibri" w:cs="Calibri"/>
        </w:rPr>
        <w:t>c</w:t>
      </w:r>
      <w:r w:rsidRPr="005D3982">
        <w:rPr>
          <w:rFonts w:ascii="Calibri" w:hAnsi="Calibri" w:cs="Calibri"/>
        </w:rPr>
        <w:t>entralized</w:t>
      </w:r>
      <w:r w:rsidR="005624DF">
        <w:rPr>
          <w:rFonts w:ascii="Calibri" w:hAnsi="Calibri" w:cs="Calibri"/>
        </w:rPr>
        <w:t>,</w:t>
      </w:r>
      <w:r w:rsidRPr="005D3982">
        <w:rPr>
          <w:rFonts w:ascii="Calibri" w:hAnsi="Calibri" w:cs="Calibri"/>
        </w:rPr>
        <w:t xml:space="preserve"> </w:t>
      </w:r>
      <w:r w:rsidR="005624DF">
        <w:rPr>
          <w:rFonts w:ascii="Calibri" w:hAnsi="Calibri" w:cs="Calibri"/>
        </w:rPr>
        <w:t>i</w:t>
      </w:r>
      <w:r w:rsidRPr="005D3982">
        <w:rPr>
          <w:rFonts w:ascii="Calibri" w:hAnsi="Calibri" w:cs="Calibri"/>
        </w:rPr>
        <w:t>nternal tools</w:t>
      </w:r>
      <w:r w:rsidR="005624DF">
        <w:rPr>
          <w:rFonts w:ascii="Calibri" w:hAnsi="Calibri" w:cs="Calibri"/>
        </w:rPr>
        <w:t>.</w:t>
      </w:r>
      <w:r w:rsidRPr="005D3982">
        <w:rPr>
          <w:rFonts w:ascii="Calibri" w:hAnsi="Calibri" w:cs="Calibri"/>
          <w:vertAlign w:val="superscript"/>
        </w:rPr>
        <w:footnoteReference w:id="87"/>
      </w:r>
    </w:p>
    <w:p w14:paraId="00000040" w14:textId="23513B60" w:rsidR="00992FC1" w:rsidRPr="005624DF" w:rsidRDefault="00784D3E" w:rsidP="000E4E8E">
      <w:pPr>
        <w:numPr>
          <w:ilvl w:val="0"/>
          <w:numId w:val="1"/>
        </w:numPr>
        <w:spacing w:line="240" w:lineRule="auto"/>
        <w:rPr>
          <w:rFonts w:ascii="Calibri" w:hAnsi="Calibri" w:cs="Calibri"/>
        </w:rPr>
      </w:pPr>
      <w:r w:rsidRPr="005D3982">
        <w:rPr>
          <w:rFonts w:ascii="Calibri" w:hAnsi="Calibri" w:cs="Calibri"/>
        </w:rPr>
        <w:t xml:space="preserve">Monitor the </w:t>
      </w:r>
      <w:r w:rsidR="005624DF">
        <w:rPr>
          <w:rFonts w:ascii="Calibri" w:hAnsi="Calibri" w:cs="Calibri"/>
        </w:rPr>
        <w:t>u</w:t>
      </w:r>
      <w:r w:rsidRPr="005D3982">
        <w:rPr>
          <w:rFonts w:ascii="Calibri" w:hAnsi="Calibri" w:cs="Calibri"/>
        </w:rPr>
        <w:t xml:space="preserve">nderlying </w:t>
      </w:r>
      <w:r w:rsidR="005624DF">
        <w:rPr>
          <w:rFonts w:ascii="Calibri" w:hAnsi="Calibri" w:cs="Calibri"/>
        </w:rPr>
        <w:t>d</w:t>
      </w:r>
      <w:r w:rsidRPr="005D3982">
        <w:rPr>
          <w:rFonts w:ascii="Calibri" w:hAnsi="Calibri" w:cs="Calibri"/>
        </w:rPr>
        <w:t>ata</w:t>
      </w:r>
      <w:r w:rsidR="005624DF">
        <w:rPr>
          <w:rFonts w:ascii="Calibri" w:hAnsi="Calibri" w:cs="Calibri"/>
        </w:rPr>
        <w:t>;</w:t>
      </w:r>
      <w:r w:rsidR="00B46A48" w:rsidRPr="005D3982">
        <w:rPr>
          <w:rFonts w:ascii="Calibri" w:hAnsi="Calibri" w:cs="Calibri"/>
          <w:vertAlign w:val="superscript"/>
        </w:rPr>
        <w:footnoteReference w:id="88"/>
      </w:r>
      <w:r w:rsidRPr="005D3982">
        <w:rPr>
          <w:rFonts w:ascii="Calibri" w:hAnsi="Calibri" w:cs="Calibri"/>
        </w:rPr>
        <w:t xml:space="preserve"> </w:t>
      </w:r>
      <w:r w:rsidRPr="005624DF">
        <w:rPr>
          <w:rFonts w:ascii="Calibri" w:hAnsi="Calibri" w:cs="Calibri"/>
        </w:rPr>
        <w:t>monitor input data to detect “drift</w:t>
      </w:r>
      <w:r w:rsidR="005624DF">
        <w:rPr>
          <w:rFonts w:ascii="Calibri" w:hAnsi="Calibri" w:cs="Calibri"/>
        </w:rPr>
        <w:t xml:space="preserve">,” where </w:t>
      </w:r>
      <w:r w:rsidRPr="005624DF">
        <w:rPr>
          <w:rFonts w:ascii="Calibri" w:hAnsi="Calibri" w:cs="Calibri"/>
        </w:rPr>
        <w:t>production data differs from training data (and corresponding evaluation of the effect of identified drift)</w:t>
      </w:r>
      <w:r w:rsidR="000D2A09">
        <w:rPr>
          <w:rFonts w:ascii="Calibri" w:hAnsi="Calibri" w:cs="Calibri"/>
        </w:rPr>
        <w:t>.</w:t>
      </w:r>
    </w:p>
    <w:p w14:paraId="00000041" w14:textId="512B561D" w:rsidR="00992FC1" w:rsidRPr="005D3982" w:rsidRDefault="00B46A48" w:rsidP="000E4E8E">
      <w:pPr>
        <w:numPr>
          <w:ilvl w:val="0"/>
          <w:numId w:val="1"/>
        </w:numPr>
        <w:spacing w:line="240" w:lineRule="auto"/>
        <w:rPr>
          <w:rFonts w:ascii="Calibri" w:hAnsi="Calibri" w:cs="Calibri"/>
        </w:rPr>
      </w:pPr>
      <w:r w:rsidRPr="005D3982">
        <w:rPr>
          <w:rFonts w:ascii="Calibri" w:hAnsi="Calibri" w:cs="Calibri"/>
        </w:rPr>
        <w:t>Make</w:t>
      </w:r>
      <w:r w:rsidR="001B2025" w:rsidRPr="005D3982">
        <w:rPr>
          <w:rFonts w:ascii="Calibri" w:hAnsi="Calibri" w:cs="Calibri"/>
        </w:rPr>
        <w:t xml:space="preserve"> people accountable</w:t>
      </w:r>
      <w:r w:rsidR="001B2025" w:rsidRPr="005D3982">
        <w:rPr>
          <w:rStyle w:val="FootnoteReference"/>
          <w:rFonts w:ascii="Calibri" w:hAnsi="Calibri" w:cs="Calibri"/>
        </w:rPr>
        <w:footnoteReference w:id="89"/>
      </w:r>
      <w:r w:rsidR="001B2025" w:rsidRPr="005D3982">
        <w:rPr>
          <w:rFonts w:ascii="Calibri" w:hAnsi="Calibri" w:cs="Calibri"/>
        </w:rPr>
        <w:t>; make</w:t>
      </w:r>
      <w:r w:rsidRPr="005D3982">
        <w:rPr>
          <w:rFonts w:ascii="Calibri" w:hAnsi="Calibri" w:cs="Calibri"/>
        </w:rPr>
        <w:t xml:space="preserve"> alerts actionable</w:t>
      </w:r>
      <w:r w:rsidRPr="005D3982">
        <w:rPr>
          <w:rFonts w:ascii="Calibri" w:hAnsi="Calibri" w:cs="Calibri"/>
          <w:vertAlign w:val="superscript"/>
        </w:rPr>
        <w:footnoteReference w:id="90"/>
      </w:r>
      <w:r w:rsidRPr="005D3982">
        <w:rPr>
          <w:rFonts w:ascii="Calibri" w:hAnsi="Calibri" w:cs="Calibri"/>
          <w:vertAlign w:val="superscript"/>
        </w:rPr>
        <w:footnoteReference w:id="91"/>
      </w:r>
      <w:r w:rsidR="00784D3E" w:rsidRPr="005D3982">
        <w:rPr>
          <w:rFonts w:ascii="Calibri" w:hAnsi="Calibri" w:cs="Calibri"/>
        </w:rPr>
        <w:t>; specif</w:t>
      </w:r>
      <w:r w:rsidR="005624DF">
        <w:rPr>
          <w:rFonts w:ascii="Calibri" w:hAnsi="Calibri" w:cs="Calibri"/>
        </w:rPr>
        <w:t>y</w:t>
      </w:r>
      <w:r w:rsidR="00784D3E" w:rsidRPr="005D3982">
        <w:rPr>
          <w:rFonts w:ascii="Calibri" w:hAnsi="Calibri" w:cs="Calibri"/>
        </w:rPr>
        <w:t xml:space="preserve"> initial notifications and designated reviewers at </w:t>
      </w:r>
      <w:r w:rsidR="005624DF">
        <w:rPr>
          <w:rFonts w:ascii="Calibri" w:hAnsi="Calibri" w:cs="Calibri"/>
        </w:rPr>
        <w:t>determined</w:t>
      </w:r>
      <w:r w:rsidR="00784D3E" w:rsidRPr="005D3982">
        <w:rPr>
          <w:rFonts w:ascii="Calibri" w:hAnsi="Calibri" w:cs="Calibri"/>
        </w:rPr>
        <w:t xml:space="preserve"> intervals to review responses and outcomes</w:t>
      </w:r>
      <w:r w:rsidR="005624DF">
        <w:rPr>
          <w:rFonts w:ascii="Calibri" w:hAnsi="Calibri" w:cs="Calibri"/>
        </w:rPr>
        <w:t>.</w:t>
      </w:r>
    </w:p>
    <w:p w14:paraId="2317EF9F" w14:textId="14BF3EB7" w:rsidR="00DC480F" w:rsidRPr="005D3982" w:rsidRDefault="005624DF" w:rsidP="000E4E8E">
      <w:pPr>
        <w:numPr>
          <w:ilvl w:val="0"/>
          <w:numId w:val="1"/>
        </w:numPr>
        <w:spacing w:line="240" w:lineRule="auto"/>
        <w:rPr>
          <w:rFonts w:ascii="Calibri" w:hAnsi="Calibri" w:cs="Calibri"/>
        </w:rPr>
      </w:pPr>
      <w:r>
        <w:rPr>
          <w:rFonts w:ascii="Calibri" w:hAnsi="Calibri" w:cs="Calibri"/>
        </w:rPr>
        <w:t>Be w</w:t>
      </w:r>
      <w:r w:rsidR="00DC480F" w:rsidRPr="005D3982">
        <w:rPr>
          <w:rFonts w:ascii="Calibri" w:hAnsi="Calibri" w:cs="Calibri"/>
        </w:rPr>
        <w:t>illing to remove models from production</w:t>
      </w:r>
      <w:r>
        <w:rPr>
          <w:rFonts w:ascii="Calibri" w:hAnsi="Calibri" w:cs="Calibri"/>
        </w:rPr>
        <w:t>.</w:t>
      </w:r>
      <w:r w:rsidR="00DC480F" w:rsidRPr="005D3982">
        <w:rPr>
          <w:rStyle w:val="FootnoteReference"/>
          <w:rFonts w:ascii="Calibri" w:hAnsi="Calibri" w:cs="Calibri"/>
        </w:rPr>
        <w:footnoteReference w:id="92"/>
      </w:r>
    </w:p>
    <w:p w14:paraId="7A4EBE96" w14:textId="136E44DF" w:rsidR="004514BD" w:rsidRPr="005D3982" w:rsidRDefault="005624DF" w:rsidP="000E4E8E">
      <w:pPr>
        <w:numPr>
          <w:ilvl w:val="0"/>
          <w:numId w:val="1"/>
        </w:numPr>
        <w:spacing w:line="240" w:lineRule="auto"/>
        <w:rPr>
          <w:rFonts w:ascii="Calibri" w:hAnsi="Calibri" w:cs="Calibri"/>
        </w:rPr>
      </w:pPr>
      <w:r>
        <w:rPr>
          <w:rFonts w:ascii="Calibri" w:hAnsi="Calibri" w:cs="Calibri"/>
        </w:rPr>
        <w:t>Conduct p</w:t>
      </w:r>
      <w:r w:rsidR="004514BD" w:rsidRPr="005D3982">
        <w:rPr>
          <w:rFonts w:ascii="Calibri" w:hAnsi="Calibri" w:cs="Calibri"/>
        </w:rPr>
        <w:t>re-mortems and post-mortems</w:t>
      </w:r>
      <w:r>
        <w:rPr>
          <w:rFonts w:ascii="Calibri" w:hAnsi="Calibri" w:cs="Calibri"/>
        </w:rPr>
        <w:t xml:space="preserve"> for all identified risk scenarios.</w:t>
      </w:r>
      <w:r w:rsidR="004514BD" w:rsidRPr="005D3982">
        <w:rPr>
          <w:rStyle w:val="FootnoteReference"/>
          <w:rFonts w:ascii="Calibri" w:hAnsi="Calibri" w:cs="Calibri"/>
        </w:rPr>
        <w:footnoteReference w:id="93"/>
      </w:r>
    </w:p>
    <w:p w14:paraId="00000043" w14:textId="77777777" w:rsidR="00992FC1" w:rsidRPr="005D3982" w:rsidRDefault="00992FC1" w:rsidP="000E4E8E">
      <w:pPr>
        <w:pBdr>
          <w:top w:val="nil"/>
          <w:left w:val="nil"/>
          <w:bottom w:val="nil"/>
          <w:right w:val="nil"/>
          <w:between w:val="nil"/>
        </w:pBdr>
        <w:spacing w:line="240" w:lineRule="auto"/>
        <w:rPr>
          <w:rFonts w:ascii="Calibri" w:hAnsi="Calibri" w:cs="Calibri"/>
        </w:rPr>
      </w:pPr>
    </w:p>
    <w:p w14:paraId="00000050" w14:textId="241F38B1" w:rsidR="00F5303F" w:rsidRPr="005D3982" w:rsidRDefault="00F5303F" w:rsidP="000E4E8E">
      <w:pPr>
        <w:spacing w:line="240" w:lineRule="auto"/>
        <w:rPr>
          <w:rFonts w:ascii="Calibri" w:hAnsi="Calibri" w:cs="Calibri"/>
        </w:rPr>
      </w:pPr>
      <w:r w:rsidRPr="005D3982">
        <w:rPr>
          <w:rFonts w:ascii="Calibri" w:hAnsi="Calibri" w:cs="Calibri"/>
        </w:rPr>
        <w:br w:type="page"/>
      </w:r>
    </w:p>
    <w:p w14:paraId="7B7003EE" w14:textId="07F7CABA" w:rsidR="0028209D" w:rsidRPr="0028209D" w:rsidRDefault="0028209D" w:rsidP="0028209D">
      <w:pPr>
        <w:spacing w:line="240" w:lineRule="auto"/>
        <w:jc w:val="center"/>
        <w:rPr>
          <w:rFonts w:ascii="Calibri" w:hAnsi="Calibri" w:cs="Calibri"/>
          <w:b/>
        </w:rPr>
      </w:pPr>
      <w:r w:rsidRPr="0028209D">
        <w:rPr>
          <w:rFonts w:ascii="Calibri" w:hAnsi="Calibri" w:cs="Calibri"/>
          <w:b/>
        </w:rPr>
        <w:lastRenderedPageBreak/>
        <w:t>ANNEX A</w:t>
      </w:r>
    </w:p>
    <w:p w14:paraId="0BCF8FD3" w14:textId="77777777" w:rsidR="0028209D" w:rsidRDefault="0028209D" w:rsidP="000E4E8E">
      <w:pPr>
        <w:spacing w:line="240" w:lineRule="auto"/>
        <w:rPr>
          <w:rFonts w:ascii="Calibri" w:hAnsi="Calibri" w:cs="Calibri"/>
        </w:rPr>
      </w:pPr>
    </w:p>
    <w:p w14:paraId="278FCC62" w14:textId="1353AAE3" w:rsidR="004514BD" w:rsidRPr="005D3982" w:rsidRDefault="004514BD" w:rsidP="000E4E8E">
      <w:pPr>
        <w:spacing w:line="240" w:lineRule="auto"/>
        <w:rPr>
          <w:rFonts w:ascii="Calibri" w:hAnsi="Calibri" w:cs="Calibri"/>
        </w:rPr>
      </w:pPr>
      <w:r w:rsidRPr="005D3982">
        <w:rPr>
          <w:rFonts w:ascii="Calibri" w:hAnsi="Calibri" w:cs="Calibri"/>
        </w:rPr>
        <w:t>More on Bias</w:t>
      </w:r>
      <w:r w:rsidRPr="005D3982">
        <w:rPr>
          <w:rStyle w:val="FootnoteReference"/>
          <w:rFonts w:ascii="Calibri" w:hAnsi="Calibri" w:cs="Calibri"/>
        </w:rPr>
        <w:footnoteReference w:id="94"/>
      </w:r>
    </w:p>
    <w:p w14:paraId="7684F968" w14:textId="6660FBFF" w:rsidR="004514BD" w:rsidRPr="005D3982" w:rsidRDefault="004514BD" w:rsidP="000E4E8E">
      <w:pPr>
        <w:spacing w:line="240" w:lineRule="auto"/>
        <w:rPr>
          <w:rFonts w:ascii="Calibri" w:hAnsi="Calibri" w:cs="Calibri"/>
        </w:rPr>
      </w:pPr>
    </w:p>
    <w:p w14:paraId="253C4372" w14:textId="476461DA" w:rsidR="004514BD" w:rsidRPr="004514BD" w:rsidRDefault="004514BD" w:rsidP="000E4E8E">
      <w:pPr>
        <w:spacing w:line="240" w:lineRule="auto"/>
        <w:rPr>
          <w:rFonts w:ascii="Calibri" w:eastAsia="Times New Roman" w:hAnsi="Calibri" w:cs="Calibri"/>
          <w:sz w:val="24"/>
          <w:szCs w:val="24"/>
          <w:lang w:val="en-US"/>
        </w:rPr>
      </w:pPr>
      <w:r w:rsidRPr="004514BD">
        <w:rPr>
          <w:rFonts w:ascii="Calibri" w:eastAsia="Times New Roman" w:hAnsi="Calibri" w:cs="Calibri"/>
          <w:sz w:val="24"/>
          <w:szCs w:val="24"/>
          <w:lang w:val="en-US"/>
        </w:rPr>
        <w:fldChar w:fldCharType="begin"/>
      </w:r>
      <w:r w:rsidRPr="004514BD">
        <w:rPr>
          <w:rFonts w:ascii="Calibri" w:eastAsia="Times New Roman" w:hAnsi="Calibri" w:cs="Calibri"/>
          <w:sz w:val="24"/>
          <w:szCs w:val="24"/>
          <w:lang w:val="en-US"/>
        </w:rPr>
        <w:instrText xml:space="preserve"> INCLUDEPICTURE "http://simplecore.intel.com/ai/wp-content/uploads/sites/69/Aequitas-Bias-and-Fairness-Audit-Toolkit.jpg" \* MERGEFORMATINET </w:instrText>
      </w:r>
      <w:r w:rsidRPr="004514BD">
        <w:rPr>
          <w:rFonts w:ascii="Calibri" w:eastAsia="Times New Roman" w:hAnsi="Calibri" w:cs="Calibri"/>
          <w:sz w:val="24"/>
          <w:szCs w:val="24"/>
          <w:lang w:val="en-US"/>
        </w:rPr>
        <w:fldChar w:fldCharType="separate"/>
      </w:r>
      <w:r w:rsidRPr="005D3982">
        <w:rPr>
          <w:rFonts w:ascii="Calibri" w:eastAsia="Times New Roman" w:hAnsi="Calibri" w:cs="Calibri"/>
          <w:noProof/>
          <w:sz w:val="24"/>
          <w:szCs w:val="24"/>
          <w:lang w:val="en-US"/>
        </w:rPr>
        <w:drawing>
          <wp:inline distT="0" distB="0" distL="0" distR="0" wp14:anchorId="307F7871" wp14:editId="133084D4">
            <wp:extent cx="5943600" cy="5203825"/>
            <wp:effectExtent l="0" t="0" r="0" b="3175"/>
            <wp:docPr id="1" name="Picture 1" descr="AI Fairness 360 Open Source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Fairness 360 Open Source Toolk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203825"/>
                    </a:xfrm>
                    <a:prstGeom prst="rect">
                      <a:avLst/>
                    </a:prstGeom>
                    <a:noFill/>
                    <a:ln>
                      <a:noFill/>
                    </a:ln>
                  </pic:spPr>
                </pic:pic>
              </a:graphicData>
            </a:graphic>
          </wp:inline>
        </w:drawing>
      </w:r>
      <w:r w:rsidRPr="004514BD">
        <w:rPr>
          <w:rFonts w:ascii="Calibri" w:eastAsia="Times New Roman" w:hAnsi="Calibri" w:cs="Calibri"/>
          <w:sz w:val="24"/>
          <w:szCs w:val="24"/>
          <w:lang w:val="en-US"/>
        </w:rPr>
        <w:fldChar w:fldCharType="end"/>
      </w:r>
    </w:p>
    <w:p w14:paraId="31B05129" w14:textId="77777777" w:rsidR="004514BD" w:rsidRPr="005D3982" w:rsidRDefault="004514BD" w:rsidP="000E4E8E">
      <w:pPr>
        <w:spacing w:line="240" w:lineRule="auto"/>
        <w:rPr>
          <w:rFonts w:ascii="Calibri" w:hAnsi="Calibri" w:cs="Calibri"/>
        </w:rPr>
      </w:pPr>
    </w:p>
    <w:sectPr w:rsidR="004514BD" w:rsidRPr="005D398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23F5" w14:textId="77777777" w:rsidR="00C76F4B" w:rsidRDefault="00C76F4B">
      <w:pPr>
        <w:spacing w:line="240" w:lineRule="auto"/>
      </w:pPr>
      <w:r>
        <w:separator/>
      </w:r>
    </w:p>
  </w:endnote>
  <w:endnote w:type="continuationSeparator" w:id="0">
    <w:p w14:paraId="2B2D8601" w14:textId="77777777" w:rsidR="00C76F4B" w:rsidRDefault="00C76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ato">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4" w14:textId="04E4D45F" w:rsidR="00532793" w:rsidRDefault="00532793">
    <w:pPr>
      <w:jc w:val="right"/>
    </w:pPr>
    <w:r>
      <w:fldChar w:fldCharType="begin"/>
    </w:r>
    <w:r>
      <w:instrText>PAGE</w:instrText>
    </w:r>
    <w:r>
      <w:fldChar w:fldCharType="separate"/>
    </w:r>
    <w:r w:rsidR="00952D9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4DB25" w14:textId="77777777" w:rsidR="00C76F4B" w:rsidRDefault="00C76F4B">
      <w:pPr>
        <w:spacing w:line="240" w:lineRule="auto"/>
      </w:pPr>
      <w:r>
        <w:separator/>
      </w:r>
    </w:p>
  </w:footnote>
  <w:footnote w:type="continuationSeparator" w:id="0">
    <w:p w14:paraId="35DE00B8" w14:textId="77777777" w:rsidR="00C76F4B" w:rsidRDefault="00C76F4B">
      <w:pPr>
        <w:spacing w:line="240" w:lineRule="auto"/>
      </w:pPr>
      <w:r>
        <w:continuationSeparator/>
      </w:r>
    </w:p>
  </w:footnote>
  <w:footnote w:id="1">
    <w:p w14:paraId="37E90A47" w14:textId="0896FFF9" w:rsidR="00532793" w:rsidRPr="004514BD" w:rsidRDefault="00532793">
      <w:pPr>
        <w:pStyle w:val="FootnoteText"/>
        <w:rPr>
          <w:lang w:val="en-US"/>
        </w:rPr>
      </w:pPr>
      <w:r>
        <w:rPr>
          <w:rStyle w:val="FootnoteReference"/>
        </w:rPr>
        <w:footnoteRef/>
      </w:r>
      <w:r>
        <w:t xml:space="preserve"> </w:t>
      </w:r>
      <w:hyperlink r:id="rId1" w:history="1">
        <w:r w:rsidRPr="00521CEC">
          <w:rPr>
            <w:rStyle w:val="Hyperlink"/>
          </w:rPr>
          <w:t>https://www.scu.edu/ethics-in-technology-practice/best-ethical-practices-in-technology/</w:t>
        </w:r>
      </w:hyperlink>
      <w:r>
        <w:t xml:space="preserve"> </w:t>
      </w:r>
    </w:p>
  </w:footnote>
  <w:footnote w:id="2">
    <w:p w14:paraId="2CA06296" w14:textId="6CFE28E2" w:rsidR="004118BC" w:rsidRPr="004118BC" w:rsidRDefault="004118BC" w:rsidP="004118BC">
      <w:r>
        <w:rPr>
          <w:rStyle w:val="FootnoteReference"/>
        </w:rPr>
        <w:footnoteRef/>
      </w:r>
      <w:r>
        <w:t xml:space="preserve"> </w:t>
      </w:r>
      <w:hyperlink r:id="rId2" w:history="1">
        <w:r>
          <w:rPr>
            <w:rStyle w:val="Hyperlink"/>
          </w:rPr>
          <w:t>http://ai.stanford.edu/blog/ethical-best-practices/</w:t>
        </w:r>
      </w:hyperlink>
    </w:p>
  </w:footnote>
  <w:footnote w:id="3">
    <w:p w14:paraId="04ED32AE" w14:textId="09B67958" w:rsidR="00532793" w:rsidRPr="00047E0E" w:rsidRDefault="00532793">
      <w:pPr>
        <w:pStyle w:val="FootnoteText"/>
        <w:rPr>
          <w:lang w:val="en-US"/>
        </w:rPr>
      </w:pPr>
      <w:r>
        <w:rPr>
          <w:rStyle w:val="FootnoteReference"/>
        </w:rPr>
        <w:footnoteRef/>
      </w:r>
      <w:r>
        <w:t xml:space="preserve"> </w:t>
      </w:r>
      <w:r>
        <w:rPr>
          <w:lang w:val="en-US"/>
        </w:rPr>
        <w:t>EU Ethics Guidelines for Trustworthy AI</w:t>
      </w:r>
    </w:p>
  </w:footnote>
  <w:footnote w:id="4">
    <w:p w14:paraId="3E692C95" w14:textId="522C252C" w:rsidR="00532793" w:rsidRPr="005D3982" w:rsidRDefault="00532793">
      <w:pPr>
        <w:pStyle w:val="FootnoteText"/>
        <w:rPr>
          <w:lang w:val="en-US"/>
        </w:rPr>
      </w:pPr>
      <w:r>
        <w:rPr>
          <w:rStyle w:val="FootnoteReference"/>
        </w:rPr>
        <w:footnoteRef/>
      </w:r>
      <w:r>
        <w:t xml:space="preserve"> </w:t>
      </w:r>
      <w:r>
        <w:rPr>
          <w:lang w:val="en-US"/>
        </w:rPr>
        <w:t xml:space="preserve">A significant source of the practices contained herein were derived from one-on-one interviews with individual companies, by FPF. Because these interviews were confidential, specific companies will not be identified, and any information derived will be noted as “FPF Governance Interviews.” All interviews took place between September and </w:t>
      </w:r>
      <w:proofErr w:type="gramStart"/>
      <w:r>
        <w:rPr>
          <w:lang w:val="en-US"/>
        </w:rPr>
        <w:t>October,</w:t>
      </w:r>
      <w:proofErr w:type="gramEnd"/>
      <w:r>
        <w:rPr>
          <w:lang w:val="en-US"/>
        </w:rPr>
        <w:t xml:space="preserve"> 2018.</w:t>
      </w:r>
    </w:p>
  </w:footnote>
  <w:footnote w:id="5">
    <w:p w14:paraId="298EACD8" w14:textId="77777777" w:rsidR="00532793" w:rsidRDefault="00532793" w:rsidP="005D3982">
      <w:pPr>
        <w:spacing w:line="240" w:lineRule="auto"/>
        <w:rPr>
          <w:sz w:val="20"/>
          <w:szCs w:val="20"/>
        </w:rPr>
      </w:pPr>
      <w:r>
        <w:rPr>
          <w:vertAlign w:val="superscript"/>
        </w:rPr>
        <w:footnoteRef/>
      </w:r>
      <w:r>
        <w:rPr>
          <w:sz w:val="20"/>
          <w:szCs w:val="20"/>
        </w:rPr>
        <w:t xml:space="preserve"> Darrell M. West, Brookings, </w:t>
      </w:r>
      <w:r>
        <w:rPr>
          <w:i/>
          <w:sz w:val="20"/>
          <w:szCs w:val="20"/>
        </w:rPr>
        <w:t xml:space="preserve">The Role of Corporations in Addressing Ethical Dilemmas, </w:t>
      </w:r>
      <w:r>
        <w:rPr>
          <w:sz w:val="20"/>
          <w:szCs w:val="20"/>
        </w:rPr>
        <w:t xml:space="preserve">September 13, 2018, </w:t>
      </w:r>
      <w:hyperlink r:id="rId3">
        <w:r>
          <w:rPr>
            <w:color w:val="1155CC"/>
            <w:sz w:val="20"/>
            <w:szCs w:val="20"/>
            <w:u w:val="single"/>
          </w:rPr>
          <w:t>https://www.brookings.edu/research/how-to-address-ai-ethical-dilemmas/</w:t>
        </w:r>
      </w:hyperlink>
      <w:r>
        <w:rPr>
          <w:sz w:val="20"/>
          <w:szCs w:val="20"/>
        </w:rPr>
        <w:t xml:space="preserve"> </w:t>
      </w:r>
    </w:p>
  </w:footnote>
  <w:footnote w:id="6">
    <w:p w14:paraId="6189A911" w14:textId="77777777" w:rsidR="00532793" w:rsidRPr="00907B69" w:rsidRDefault="00532793" w:rsidP="005D3982">
      <w:pPr>
        <w:pStyle w:val="FootnoteText"/>
        <w:rPr>
          <w:lang w:val="en-US"/>
        </w:rPr>
      </w:pPr>
      <w:r>
        <w:rPr>
          <w:rStyle w:val="FootnoteReference"/>
        </w:rPr>
        <w:footnoteRef/>
      </w:r>
      <w:r>
        <w:t xml:space="preserve"> </w:t>
      </w:r>
      <w:r>
        <w:rPr>
          <w:lang w:val="en-US"/>
        </w:rPr>
        <w:t>FPF Ethics Resource page</w:t>
      </w:r>
    </w:p>
  </w:footnote>
  <w:footnote w:id="7">
    <w:p w14:paraId="27D1999C" w14:textId="493921A6" w:rsidR="00532793" w:rsidRPr="005D3982" w:rsidRDefault="00532793">
      <w:pPr>
        <w:pStyle w:val="FootnoteText"/>
        <w:rPr>
          <w:lang w:val="en-US"/>
        </w:rPr>
      </w:pPr>
      <w:r>
        <w:rPr>
          <w:rStyle w:val="FootnoteReference"/>
        </w:rPr>
        <w:footnoteRef/>
      </w:r>
      <w:r>
        <w:t xml:space="preserve"> </w:t>
      </w:r>
      <w:r>
        <w:rPr>
          <w:lang w:val="en-US"/>
        </w:rPr>
        <w:t>FPF Governance Interviews.</w:t>
      </w:r>
    </w:p>
  </w:footnote>
  <w:footnote w:id="8">
    <w:p w14:paraId="46DF06B6" w14:textId="77777777" w:rsidR="00532793" w:rsidRPr="00907B69" w:rsidRDefault="00532793" w:rsidP="005D3982">
      <w:pPr>
        <w:pStyle w:val="FootnoteText"/>
        <w:rPr>
          <w:lang w:val="en-US"/>
        </w:rPr>
      </w:pPr>
      <w:r>
        <w:rPr>
          <w:rStyle w:val="FootnoteReference"/>
        </w:rPr>
        <w:footnoteRef/>
      </w:r>
      <w:r>
        <w:t xml:space="preserve"> </w:t>
      </w:r>
      <w:r>
        <w:rPr>
          <w:lang w:val="en-US"/>
        </w:rPr>
        <w:t>EU Ethics Guidelines for Trustworthy AI 2.3</w:t>
      </w:r>
    </w:p>
  </w:footnote>
  <w:footnote w:id="9">
    <w:p w14:paraId="552F937E" w14:textId="77777777" w:rsidR="00532793" w:rsidRDefault="00532793" w:rsidP="005D3982">
      <w:pPr>
        <w:spacing w:line="240" w:lineRule="auto"/>
        <w:rPr>
          <w:sz w:val="20"/>
          <w:szCs w:val="20"/>
        </w:rPr>
      </w:pPr>
      <w:r>
        <w:rPr>
          <w:vertAlign w:val="superscript"/>
        </w:rPr>
        <w:footnoteRef/>
      </w:r>
      <w:r>
        <w:rPr>
          <w:sz w:val="20"/>
          <w:szCs w:val="20"/>
        </w:rPr>
        <w:t xml:space="preserve"> Darrell M. West, Brookings, </w:t>
      </w:r>
      <w:r>
        <w:rPr>
          <w:i/>
          <w:sz w:val="20"/>
          <w:szCs w:val="20"/>
        </w:rPr>
        <w:t xml:space="preserve">The Role of Corporations in Addressing Ethical Dilemmas, </w:t>
      </w:r>
      <w:r>
        <w:rPr>
          <w:sz w:val="20"/>
          <w:szCs w:val="20"/>
        </w:rPr>
        <w:t xml:space="preserve">September 13, 2018, </w:t>
      </w:r>
      <w:hyperlink r:id="rId4">
        <w:r>
          <w:rPr>
            <w:color w:val="1155CC"/>
            <w:sz w:val="20"/>
            <w:szCs w:val="20"/>
            <w:u w:val="single"/>
          </w:rPr>
          <w:t>https://www.brookings.edu/research/how-to-address-ai-ethical-dilemmas/</w:t>
        </w:r>
      </w:hyperlink>
      <w:r>
        <w:rPr>
          <w:sz w:val="20"/>
          <w:szCs w:val="20"/>
        </w:rPr>
        <w:t xml:space="preserve"> </w:t>
      </w:r>
    </w:p>
  </w:footnote>
  <w:footnote w:id="10">
    <w:p w14:paraId="5ADAC607" w14:textId="2374D083" w:rsidR="00532793" w:rsidRPr="001B2025" w:rsidRDefault="00532793">
      <w:pPr>
        <w:pStyle w:val="FootnoteText"/>
        <w:rPr>
          <w:lang w:val="en-US"/>
        </w:rPr>
      </w:pPr>
      <w:r>
        <w:rPr>
          <w:rStyle w:val="FootnoteReference"/>
        </w:rPr>
        <w:footnoteRef/>
      </w:r>
      <w:r>
        <w:t xml:space="preserve"> </w:t>
      </w:r>
      <w:r>
        <w:rPr>
          <w:lang w:val="en-US"/>
        </w:rPr>
        <w:t>EU Ethics Guidelines for Trustworthy AI, p. 15</w:t>
      </w:r>
    </w:p>
  </w:footnote>
  <w:footnote w:id="11">
    <w:p w14:paraId="6CBF0F39" w14:textId="05FF582F" w:rsidR="00532793" w:rsidRPr="005D3982" w:rsidRDefault="00532793">
      <w:pPr>
        <w:pStyle w:val="FootnoteText"/>
        <w:rPr>
          <w:lang w:val="en-US"/>
        </w:rPr>
      </w:pPr>
      <w:r>
        <w:rPr>
          <w:rStyle w:val="FootnoteReference"/>
        </w:rPr>
        <w:footnoteRef/>
      </w:r>
      <w:r>
        <w:t xml:space="preserve"> </w:t>
      </w:r>
      <w:r>
        <w:rPr>
          <w:lang w:val="en-US"/>
        </w:rPr>
        <w:t>FPF Corporate Interviews</w:t>
      </w:r>
    </w:p>
  </w:footnote>
  <w:footnote w:id="12">
    <w:p w14:paraId="536F31B8" w14:textId="77777777" w:rsidR="00532793" w:rsidRDefault="00532793" w:rsidP="00047E0E">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i/>
          <w:sz w:val="20"/>
          <w:szCs w:val="20"/>
        </w:rPr>
        <w:t xml:space="preserve"> </w:t>
      </w:r>
      <w:r>
        <w:rPr>
          <w:sz w:val="20"/>
          <w:szCs w:val="20"/>
        </w:rPr>
        <w:t>(2018), (“...</w:t>
      </w:r>
      <w:proofErr w:type="gramStart"/>
      <w:r>
        <w:rPr>
          <w:sz w:val="20"/>
          <w:szCs w:val="20"/>
        </w:rPr>
        <w:t>a;;</w:t>
      </w:r>
      <w:proofErr w:type="gramEnd"/>
      <w:r>
        <w:rPr>
          <w:sz w:val="20"/>
          <w:szCs w:val="20"/>
        </w:rPr>
        <w:t xml:space="preserve"> ML projects should begin with clearly documented initial objectives and underlying assumptions.” </w:t>
      </w:r>
    </w:p>
  </w:footnote>
  <w:footnote w:id="13">
    <w:p w14:paraId="6BD354BB" w14:textId="443F2100" w:rsidR="00532793" w:rsidRPr="00784D3E" w:rsidRDefault="00532793" w:rsidP="00047E0E">
      <w:pPr>
        <w:rPr>
          <w:rFonts w:ascii="Times New Roman" w:eastAsia="Times New Roman" w:hAnsi="Times New Roman" w:cs="Times New Roman"/>
          <w:sz w:val="24"/>
          <w:szCs w:val="24"/>
          <w:lang w:val="en-US"/>
        </w:rPr>
      </w:pPr>
      <w:r>
        <w:rPr>
          <w:rStyle w:val="FootnoteReference"/>
        </w:rPr>
        <w:footnoteRef/>
      </w:r>
      <w:r>
        <w:t xml:space="preserve"> </w:t>
      </w:r>
      <w:hyperlink r:id="rId5" w:history="1">
        <w:r w:rsidRPr="00784D3E">
          <w:rPr>
            <w:rFonts w:ascii="Times New Roman" w:eastAsia="Times New Roman" w:hAnsi="Times New Roman" w:cs="Times New Roman"/>
            <w:color w:val="0000FF"/>
            <w:sz w:val="24"/>
            <w:szCs w:val="24"/>
            <w:u w:val="single"/>
            <w:lang w:val="en-US"/>
          </w:rPr>
          <w:t>https://fpf.org/wp-content/uploads/2018/06/Beyond-Explainability.pdf</w:t>
        </w:r>
      </w:hyperlink>
      <w:r>
        <w:rPr>
          <w:rFonts w:ascii="Times New Roman" w:eastAsia="Times New Roman" w:hAnsi="Times New Roman" w:cs="Times New Roman"/>
          <w:color w:val="0000FF"/>
          <w:sz w:val="24"/>
          <w:szCs w:val="24"/>
          <w:u w:val="single"/>
          <w:lang w:val="en-US"/>
        </w:rPr>
        <w:t xml:space="preserve">; </w:t>
      </w:r>
      <w:hyperlink r:id="rId6" w:history="1">
        <w:r w:rsidRPr="00521CEC">
          <w:rPr>
            <w:rStyle w:val="Hyperlink"/>
            <w:rFonts w:ascii="Times New Roman" w:eastAsia="Times New Roman" w:hAnsi="Times New Roman" w:cs="Times New Roman"/>
            <w:sz w:val="24"/>
            <w:szCs w:val="24"/>
            <w:lang w:val="en-US"/>
          </w:rPr>
          <w:t>https://www.scu.edu/ethics-in-technology-practice/best-ethical-practices-in-technology/</w:t>
        </w:r>
      </w:hyperlink>
      <w:r>
        <w:rPr>
          <w:rFonts w:ascii="Times New Roman" w:eastAsia="Times New Roman" w:hAnsi="Times New Roman" w:cs="Times New Roman"/>
          <w:color w:val="0000FF"/>
          <w:sz w:val="24"/>
          <w:szCs w:val="24"/>
          <w:u w:val="single"/>
          <w:lang w:val="en-US"/>
        </w:rPr>
        <w:t xml:space="preserve">; </w:t>
      </w:r>
    </w:p>
  </w:footnote>
  <w:footnote w:id="14">
    <w:p w14:paraId="59661420" w14:textId="77777777" w:rsidR="00F07592" w:rsidRPr="00375E04" w:rsidRDefault="00F07592" w:rsidP="00F07592">
      <w:pPr>
        <w:pStyle w:val="FootnoteText"/>
        <w:rPr>
          <w:lang w:val="en-US"/>
        </w:rPr>
      </w:pPr>
      <w:r>
        <w:rPr>
          <w:rStyle w:val="FootnoteReference"/>
        </w:rPr>
        <w:footnoteRef/>
      </w:r>
      <w:r>
        <w:t xml:space="preserve"> EU Ethics Guidelines for Trustworthy AI, page 25; FPF Governance Interviews</w:t>
      </w:r>
    </w:p>
  </w:footnote>
  <w:footnote w:id="15">
    <w:p w14:paraId="3C1EE797" w14:textId="77777777" w:rsidR="00F07592" w:rsidRPr="00AA0BF9" w:rsidRDefault="00F07592" w:rsidP="00F07592">
      <w:pPr>
        <w:pStyle w:val="FootnoteText"/>
        <w:rPr>
          <w:lang w:val="en-US"/>
        </w:rPr>
      </w:pPr>
      <w:r>
        <w:rPr>
          <w:rStyle w:val="FootnoteReference"/>
        </w:rPr>
        <w:footnoteRef/>
      </w:r>
      <w:r>
        <w:t xml:space="preserve"> </w:t>
      </w:r>
      <w:r>
        <w:rPr>
          <w:lang w:val="en-US"/>
        </w:rPr>
        <w:t>FPF Governance Interviews</w:t>
      </w:r>
    </w:p>
  </w:footnote>
  <w:footnote w:id="16">
    <w:p w14:paraId="7CB64F3B" w14:textId="77777777" w:rsidR="00E1083E" w:rsidRPr="004514BD" w:rsidRDefault="00E1083E" w:rsidP="00E1083E">
      <w:pPr>
        <w:pStyle w:val="FootnoteText"/>
        <w:rPr>
          <w:lang w:val="en-US"/>
        </w:rPr>
      </w:pPr>
      <w:r>
        <w:rPr>
          <w:rStyle w:val="FootnoteReference"/>
        </w:rPr>
        <w:footnoteRef/>
      </w:r>
      <w:r>
        <w:t xml:space="preserve"> </w:t>
      </w:r>
      <w:hyperlink r:id="rId7" w:history="1">
        <w:r w:rsidRPr="00521CEC">
          <w:rPr>
            <w:rStyle w:val="Hyperlink"/>
          </w:rPr>
          <w:t>https://www.scu.edu/ethics-in-technology-practice/ethical-toolkit/</w:t>
        </w:r>
      </w:hyperlink>
    </w:p>
  </w:footnote>
  <w:footnote w:id="17">
    <w:p w14:paraId="095CA41E" w14:textId="77777777" w:rsidR="000E4E8E" w:rsidRDefault="000E4E8E" w:rsidP="000E4E8E">
      <w:pPr>
        <w:spacing w:line="240" w:lineRule="auto"/>
        <w:rPr>
          <w:sz w:val="20"/>
          <w:szCs w:val="20"/>
        </w:rPr>
      </w:pPr>
      <w:r>
        <w:rPr>
          <w:vertAlign w:val="superscript"/>
        </w:rPr>
        <w:footnoteRef/>
      </w:r>
      <w:r>
        <w:rPr>
          <w:sz w:val="20"/>
          <w:szCs w:val="20"/>
        </w:rPr>
        <w:t xml:space="preserve"> Google, </w:t>
      </w:r>
      <w:r>
        <w:rPr>
          <w:i/>
          <w:sz w:val="20"/>
          <w:szCs w:val="20"/>
        </w:rPr>
        <w:t>AI at Google: Our Principles</w:t>
      </w:r>
      <w:r>
        <w:rPr>
          <w:sz w:val="20"/>
          <w:szCs w:val="20"/>
        </w:rPr>
        <w:t xml:space="preserve"> (Jun. 7, 2018), https://www.blog.google/technology/ai/ai-principles/.</w:t>
      </w:r>
    </w:p>
  </w:footnote>
  <w:footnote w:id="18">
    <w:p w14:paraId="28D98E84" w14:textId="77777777" w:rsidR="00F07592" w:rsidRPr="00DC480F" w:rsidRDefault="00F07592" w:rsidP="00F07592">
      <w:pPr>
        <w:pStyle w:val="FootnoteText"/>
        <w:rPr>
          <w:lang w:val="en-US"/>
        </w:rPr>
      </w:pPr>
      <w:r>
        <w:rPr>
          <w:rStyle w:val="FootnoteReference"/>
        </w:rPr>
        <w:footnoteRef/>
      </w:r>
      <w:r>
        <w:t xml:space="preserve"> </w:t>
      </w:r>
      <w:r>
        <w:rPr>
          <w:lang w:val="en-US"/>
        </w:rPr>
        <w:t xml:space="preserve">Beyond </w:t>
      </w:r>
      <w:proofErr w:type="spellStart"/>
      <w:r>
        <w:rPr>
          <w:lang w:val="en-US"/>
        </w:rPr>
        <w:t>Explainability</w:t>
      </w:r>
      <w:proofErr w:type="spellEnd"/>
      <w:r>
        <w:rPr>
          <w:lang w:val="en-US"/>
        </w:rPr>
        <w:t>, page 8</w:t>
      </w:r>
    </w:p>
  </w:footnote>
  <w:footnote w:id="19">
    <w:p w14:paraId="07F9670A" w14:textId="77DFC544" w:rsidR="00AA0BF9" w:rsidRPr="00AA0BF9" w:rsidRDefault="00AA0BF9" w:rsidP="00AA0BF9">
      <w:r>
        <w:rPr>
          <w:rStyle w:val="FootnoteReference"/>
        </w:rPr>
        <w:footnoteRef/>
      </w:r>
      <w:r>
        <w:t xml:space="preserve"> </w:t>
      </w:r>
      <w:hyperlink r:id="rId8" w:history="1">
        <w:r>
          <w:rPr>
            <w:rStyle w:val="Hyperlink"/>
          </w:rPr>
          <w:t>http://oecdprivacy.org/</w:t>
        </w:r>
      </w:hyperlink>
      <w:r>
        <w:t xml:space="preserve">; or </w:t>
      </w:r>
      <w:hyperlink r:id="rId9" w:history="1">
        <w:r>
          <w:rPr>
            <w:rStyle w:val="Hyperlink"/>
          </w:rPr>
          <w:t>https://www.dhs.gov/publication/fair-information-practice-principles-fipps-0</w:t>
        </w:r>
      </w:hyperlink>
    </w:p>
  </w:footnote>
  <w:footnote w:id="20">
    <w:p w14:paraId="661F5CE1" w14:textId="77777777" w:rsidR="00532793" w:rsidRDefault="00532793" w:rsidP="00047E0E">
      <w:pPr>
        <w:spacing w:line="240" w:lineRule="auto"/>
        <w:rPr>
          <w:sz w:val="20"/>
          <w:szCs w:val="20"/>
        </w:rPr>
      </w:pPr>
      <w:r>
        <w:rPr>
          <w:vertAlign w:val="superscript"/>
        </w:rPr>
        <w:footnoteRef/>
      </w:r>
      <w:r>
        <w:rPr>
          <w:sz w:val="20"/>
          <w:szCs w:val="20"/>
        </w:rPr>
        <w:t xml:space="preserve"> Google, </w:t>
      </w:r>
      <w:r>
        <w:rPr>
          <w:i/>
          <w:sz w:val="20"/>
          <w:szCs w:val="20"/>
        </w:rPr>
        <w:t>AI at Google: Our Principles</w:t>
      </w:r>
      <w:r>
        <w:rPr>
          <w:sz w:val="20"/>
          <w:szCs w:val="20"/>
        </w:rPr>
        <w:t xml:space="preserve"> (Jun. 7, 2018), https://www.blog.google/technology/ai/ai-principles/.</w:t>
      </w:r>
    </w:p>
  </w:footnote>
  <w:footnote w:id="21">
    <w:p w14:paraId="5C3B0D16" w14:textId="77777777" w:rsidR="00532793" w:rsidRDefault="00532793" w:rsidP="00047E0E">
      <w:pPr>
        <w:spacing w:line="240" w:lineRule="auto"/>
        <w:rPr>
          <w:sz w:val="20"/>
          <w:szCs w:val="20"/>
        </w:rPr>
      </w:pPr>
      <w:r>
        <w:rPr>
          <w:vertAlign w:val="superscript"/>
        </w:rPr>
        <w:footnoteRef/>
      </w:r>
      <w:r>
        <w:rPr>
          <w:sz w:val="20"/>
          <w:szCs w:val="20"/>
        </w:rPr>
        <w:t xml:space="preserve"> </w:t>
      </w:r>
      <w:r>
        <w:rPr>
          <w:rFonts w:ascii="Lato" w:eastAsia="Lato" w:hAnsi="Lato" w:cs="Lato"/>
          <w:sz w:val="20"/>
          <w:szCs w:val="20"/>
        </w:rPr>
        <w:t xml:space="preserve">Intel, </w:t>
      </w:r>
      <w:r>
        <w:rPr>
          <w:rFonts w:ascii="Lato" w:eastAsia="Lato" w:hAnsi="Lato" w:cs="Lato"/>
          <w:i/>
          <w:sz w:val="20"/>
          <w:szCs w:val="20"/>
        </w:rPr>
        <w:t xml:space="preserve">Artificial Intelligence: The Public Policy Opportunity,  </w:t>
      </w:r>
      <w:r>
        <w:rPr>
          <w:rFonts w:ascii="Lato" w:eastAsia="Lato" w:hAnsi="Lato" w:cs="Lato"/>
          <w:sz w:val="20"/>
          <w:szCs w:val="20"/>
        </w:rPr>
        <w:t xml:space="preserve">(2017) at 3, </w:t>
      </w:r>
      <w:hyperlink r:id="rId10">
        <w:r>
          <w:rPr>
            <w:rFonts w:ascii="Lato" w:eastAsia="Lato" w:hAnsi="Lato" w:cs="Lato"/>
            <w:color w:val="1155CC"/>
            <w:sz w:val="20"/>
            <w:szCs w:val="20"/>
            <w:u w:val="single"/>
          </w:rPr>
          <w:t>https://blogs.intel.com/policy/files/2017/10/Intel-Artificial-Intelligence-Public-Policy-White-Paper-2017.pdf</w:t>
        </w:r>
      </w:hyperlink>
      <w:r>
        <w:rPr>
          <w:rFonts w:ascii="Lato" w:eastAsia="Lato" w:hAnsi="Lato" w:cs="Lato"/>
          <w:color w:val="1155CC"/>
          <w:sz w:val="20"/>
          <w:szCs w:val="20"/>
          <w:u w:val="single"/>
        </w:rPr>
        <w:t xml:space="preserve"> .</w:t>
      </w:r>
    </w:p>
  </w:footnote>
  <w:footnote w:id="22">
    <w:p w14:paraId="163FEF74" w14:textId="77777777" w:rsidR="00F07592" w:rsidRDefault="00F07592" w:rsidP="00F07592">
      <w:pPr>
        <w:spacing w:line="240" w:lineRule="auto"/>
        <w:rPr>
          <w:sz w:val="20"/>
          <w:szCs w:val="20"/>
        </w:rPr>
      </w:pPr>
      <w:r>
        <w:rPr>
          <w:vertAlign w:val="superscript"/>
        </w:rPr>
        <w:footnoteRef/>
      </w:r>
      <w:r>
        <w:rPr>
          <w:sz w:val="20"/>
          <w:szCs w:val="20"/>
        </w:rPr>
        <w:t xml:space="preserve"> FPF, </w:t>
      </w:r>
      <w:r>
        <w:rPr>
          <w:i/>
          <w:sz w:val="20"/>
          <w:szCs w:val="20"/>
        </w:rPr>
        <w:t xml:space="preserve">The Expert’s Guide to Artificial Intelligence and Machine Learning </w:t>
      </w:r>
      <w:r>
        <w:rPr>
          <w:sz w:val="20"/>
          <w:szCs w:val="20"/>
        </w:rPr>
        <w:t xml:space="preserve">(October 2018), at 8 (“...data minimization principles </w:t>
      </w:r>
      <w:proofErr w:type="gramStart"/>
      <w:r>
        <w:rPr>
          <w:sz w:val="20"/>
          <w:szCs w:val="20"/>
        </w:rPr>
        <w:t>remains</w:t>
      </w:r>
      <w:proofErr w:type="gramEnd"/>
      <w:r>
        <w:rPr>
          <w:sz w:val="20"/>
          <w:szCs w:val="20"/>
        </w:rPr>
        <w:t xml:space="preserve"> applicable, and requires that the data collected is appropriate and limited to what is necessary for the particular purpose”).</w:t>
      </w:r>
    </w:p>
  </w:footnote>
  <w:footnote w:id="23">
    <w:p w14:paraId="2DD1EF70" w14:textId="77777777" w:rsidR="00F07592" w:rsidRDefault="00F07592" w:rsidP="00F07592">
      <w:pPr>
        <w:spacing w:line="240" w:lineRule="auto"/>
        <w:rPr>
          <w:sz w:val="20"/>
          <w:szCs w:val="20"/>
        </w:rPr>
      </w:pPr>
      <w:r>
        <w:rPr>
          <w:vertAlign w:val="superscript"/>
        </w:rPr>
        <w:footnoteRef/>
      </w:r>
      <w:r>
        <w:rPr>
          <w:sz w:val="20"/>
          <w:szCs w:val="20"/>
        </w:rPr>
        <w:t xml:space="preserve"> Norwegian Data Protection Authority, Artificial Intelligence and Privacy (2018) at 17, </w:t>
      </w:r>
      <w:hyperlink r:id="rId11">
        <w:r>
          <w:rPr>
            <w:rFonts w:ascii="Lato" w:eastAsia="Lato" w:hAnsi="Lato" w:cs="Lato"/>
            <w:color w:val="1155CC"/>
            <w:sz w:val="20"/>
            <w:szCs w:val="20"/>
            <w:u w:val="single"/>
          </w:rPr>
          <w:t>https://www.datatilsynet.no/globalassets/global/english/ai-and-privacy.pdf</w:t>
        </w:r>
      </w:hyperlink>
      <w:r>
        <w:rPr>
          <w:sz w:val="20"/>
          <w:szCs w:val="20"/>
        </w:rPr>
        <w:t xml:space="preserve"> (for example, information from a user’s Facebook page fed into an algorithm to determine ability to obtain a mortgage from the bank).</w:t>
      </w:r>
    </w:p>
  </w:footnote>
  <w:footnote w:id="24">
    <w:p w14:paraId="37F43705" w14:textId="77777777" w:rsidR="00E1083E" w:rsidRDefault="00E1083E" w:rsidP="00E1083E">
      <w:pPr>
        <w:spacing w:line="240" w:lineRule="auto"/>
        <w:rPr>
          <w:sz w:val="20"/>
          <w:szCs w:val="20"/>
        </w:rPr>
      </w:pPr>
      <w:r>
        <w:rPr>
          <w:vertAlign w:val="superscript"/>
        </w:rPr>
        <w:footnoteRef/>
      </w:r>
      <w:r>
        <w:rPr>
          <w:sz w:val="20"/>
          <w:szCs w:val="20"/>
        </w:rPr>
        <w:t xml:space="preserve"> Norwegian Data Protection Authority, Artificial Intelligence and Privacy (2018) at 25, </w:t>
      </w:r>
      <w:hyperlink r:id="rId12">
        <w:r>
          <w:rPr>
            <w:rFonts w:ascii="Lato" w:eastAsia="Lato" w:hAnsi="Lato" w:cs="Lato"/>
            <w:color w:val="1155CC"/>
            <w:sz w:val="20"/>
            <w:szCs w:val="20"/>
            <w:u w:val="single"/>
          </w:rPr>
          <w:t>https://www.datatilsynet.no/globalassets/global/english/ai-and-privacy.pdf</w:t>
        </w:r>
      </w:hyperlink>
    </w:p>
  </w:footnote>
  <w:footnote w:id="25">
    <w:p w14:paraId="4AF556D7" w14:textId="77777777" w:rsidR="00C90709" w:rsidRPr="00784D3E" w:rsidRDefault="00C90709" w:rsidP="00C90709">
      <w:pPr>
        <w:pStyle w:val="FootnoteText"/>
        <w:rPr>
          <w:lang w:val="en-US"/>
        </w:rPr>
      </w:pPr>
      <w:r>
        <w:rPr>
          <w:rStyle w:val="FootnoteReference"/>
        </w:rPr>
        <w:footnoteRef/>
      </w:r>
      <w:r>
        <w:t xml:space="preserve"> </w:t>
      </w:r>
      <w:r>
        <w:rPr>
          <w:lang w:val="en-US"/>
        </w:rPr>
        <w:t xml:space="preserve">Beyond </w:t>
      </w:r>
      <w:proofErr w:type="spellStart"/>
      <w:r>
        <w:rPr>
          <w:lang w:val="en-US"/>
        </w:rPr>
        <w:t>Explainability</w:t>
      </w:r>
      <w:proofErr w:type="spellEnd"/>
      <w:r>
        <w:rPr>
          <w:lang w:val="en-US"/>
        </w:rPr>
        <w:t>; FPF Governance Interviews</w:t>
      </w:r>
    </w:p>
  </w:footnote>
  <w:footnote w:id="26">
    <w:p w14:paraId="41115B55" w14:textId="77777777" w:rsidR="00C90709" w:rsidRDefault="00C90709" w:rsidP="00C90709">
      <w:pPr>
        <w:spacing w:line="240" w:lineRule="auto"/>
        <w:rPr>
          <w:sz w:val="20"/>
          <w:szCs w:val="20"/>
        </w:rPr>
      </w:pPr>
      <w:r>
        <w:rPr>
          <w:vertAlign w:val="superscript"/>
        </w:rPr>
        <w:footnoteRef/>
      </w:r>
      <w:r>
        <w:rPr>
          <w:sz w:val="20"/>
          <w:szCs w:val="20"/>
        </w:rPr>
        <w:t xml:space="preserve"> Norwegian Data Protection Authority, Artificial Intelligence and Privacy (2018) at 12, 19 </w:t>
      </w:r>
      <w:hyperlink r:id="rId13">
        <w:r>
          <w:rPr>
            <w:rFonts w:ascii="Lato" w:eastAsia="Lato" w:hAnsi="Lato" w:cs="Lato"/>
            <w:color w:val="1155CC"/>
            <w:sz w:val="20"/>
            <w:szCs w:val="20"/>
            <w:u w:val="single"/>
          </w:rPr>
          <w:t>https://www.datatilsynet.no/globalassets/global/english/ai-and-privacy.pdf</w:t>
        </w:r>
      </w:hyperlink>
      <w:r>
        <w:rPr>
          <w:sz w:val="20"/>
          <w:szCs w:val="20"/>
        </w:rPr>
        <w:t xml:space="preserve"> (posits one method which is to begin with a restricted set of training data and then monitor accuracy, while model is fed the data. The learning curve tool allows a technologist to see when the data has “flattened,” add new data to see if training value is added. If not, then do not add that data; other methods include generative adversarial networks (GAN) to generate synthetic data, federated learning, and matrix capsules (p.26).</w:t>
      </w:r>
    </w:p>
  </w:footnote>
  <w:footnote w:id="27">
    <w:p w14:paraId="6071EDAA" w14:textId="77777777" w:rsidR="00532793" w:rsidRDefault="00532793" w:rsidP="00047E0E">
      <w:pPr>
        <w:spacing w:line="240" w:lineRule="auto"/>
        <w:rPr>
          <w:sz w:val="20"/>
          <w:szCs w:val="20"/>
        </w:rPr>
      </w:pPr>
      <w:r>
        <w:rPr>
          <w:vertAlign w:val="superscript"/>
        </w:rPr>
        <w:footnoteRef/>
      </w:r>
      <w:r>
        <w:rPr>
          <w:sz w:val="20"/>
          <w:szCs w:val="20"/>
        </w:rPr>
        <w:t xml:space="preserve"> Darrell M. West, What is Artificial Intelligence?, Brookings (Oct. 4, 2018), </w:t>
      </w:r>
      <w:hyperlink r:id="rId14">
        <w:r>
          <w:rPr>
            <w:color w:val="1155CC"/>
            <w:sz w:val="20"/>
            <w:szCs w:val="20"/>
            <w:u w:val="single"/>
          </w:rPr>
          <w:t>https://www.brookings.edu/research/what-is-artificial-intelligence/</w:t>
        </w:r>
      </w:hyperlink>
      <w:r>
        <w:rPr>
          <w:sz w:val="20"/>
          <w:szCs w:val="20"/>
        </w:rPr>
        <w:t xml:space="preserve"> (arguing that there are three qualities that constitute AI: 1. Intentionality; 2. Intelligence; and 3. Adaptability. All three must accord with basic human values); This can especially be true regarding automation (Norwegian Data Protection Authority, </w:t>
      </w:r>
      <w:r>
        <w:rPr>
          <w:i/>
          <w:sz w:val="20"/>
          <w:szCs w:val="20"/>
        </w:rPr>
        <w:t xml:space="preserve">Artificial Intelligence and Privacy </w:t>
      </w:r>
      <w:r>
        <w:rPr>
          <w:sz w:val="20"/>
          <w:szCs w:val="20"/>
        </w:rPr>
        <w:t xml:space="preserve">(2018) at 19 </w:t>
      </w:r>
      <w:hyperlink r:id="rId15">
        <w:r>
          <w:rPr>
            <w:rFonts w:ascii="Lato" w:eastAsia="Lato" w:hAnsi="Lato" w:cs="Lato"/>
            <w:color w:val="1155CC"/>
            <w:sz w:val="20"/>
            <w:szCs w:val="20"/>
            <w:u w:val="single"/>
          </w:rPr>
          <w:t>https://www.datatilsynet.no/globalassets/global/english/ai-and-privacy.pdf</w:t>
        </w:r>
      </w:hyperlink>
      <w:r>
        <w:rPr>
          <w:sz w:val="20"/>
          <w:szCs w:val="20"/>
        </w:rPr>
        <w:t>).</w:t>
      </w:r>
    </w:p>
  </w:footnote>
  <w:footnote w:id="28">
    <w:p w14:paraId="6D66C28D" w14:textId="62E19694" w:rsidR="00532793" w:rsidRPr="00907B69" w:rsidRDefault="00532793">
      <w:pPr>
        <w:pStyle w:val="FootnoteText"/>
        <w:rPr>
          <w:lang w:val="en-US"/>
        </w:rPr>
      </w:pPr>
      <w:r>
        <w:rPr>
          <w:rStyle w:val="FootnoteReference"/>
        </w:rPr>
        <w:footnoteRef/>
      </w:r>
      <w:r>
        <w:t xml:space="preserve"> </w:t>
      </w:r>
      <w:r>
        <w:rPr>
          <w:lang w:val="en-US"/>
        </w:rPr>
        <w:t>EU Ethics Guidelines for Trustworthy AI, p. 14</w:t>
      </w:r>
    </w:p>
  </w:footnote>
  <w:footnote w:id="29">
    <w:p w14:paraId="0DB78973" w14:textId="77777777" w:rsidR="00532793" w:rsidRDefault="00532793" w:rsidP="00047E0E">
      <w:pPr>
        <w:spacing w:line="240" w:lineRule="auto"/>
        <w:rPr>
          <w:sz w:val="20"/>
          <w:szCs w:val="20"/>
        </w:rPr>
      </w:pPr>
      <w:r>
        <w:rPr>
          <w:vertAlign w:val="superscript"/>
        </w:rPr>
        <w:footnoteRef/>
      </w:r>
      <w:r>
        <w:rPr>
          <w:sz w:val="20"/>
          <w:szCs w:val="20"/>
        </w:rPr>
        <w:t xml:space="preserve"> </w:t>
      </w:r>
      <w:r>
        <w:rPr>
          <w:rFonts w:ascii="Georgia" w:eastAsia="Georgia" w:hAnsi="Georgia" w:cs="Georgia"/>
          <w:sz w:val="20"/>
          <w:szCs w:val="20"/>
          <w:highlight w:val="white"/>
        </w:rPr>
        <w:t xml:space="preserve">A credit card company, for example, might want to predict a customer’s creditworthiness, but “creditworthiness” is a rather nebulous concept. In order to translate it into something that can be computed, the company must decide whether it wants to, say, maximize its profit margins or maximize the number of loans that get repaid. It could then define creditworthiness within the context of that goal. </w:t>
      </w:r>
      <w:hyperlink r:id="rId16">
        <w:r>
          <w:rPr>
            <w:rFonts w:ascii="Georgia" w:eastAsia="Georgia" w:hAnsi="Georgia" w:cs="Georgia"/>
            <w:color w:val="1155CC"/>
            <w:sz w:val="20"/>
            <w:szCs w:val="20"/>
            <w:highlight w:val="white"/>
            <w:u w:val="single"/>
          </w:rPr>
          <w:t>https://medium.com/mit-technology-review/this-is-how-a-i-bias-really-happens-and-why-its-so-hard-to-fix-369a864b4be7</w:t>
        </w:r>
      </w:hyperlink>
      <w:r>
        <w:rPr>
          <w:rFonts w:ascii="Georgia" w:eastAsia="Georgia" w:hAnsi="Georgia" w:cs="Georgia"/>
          <w:sz w:val="20"/>
          <w:szCs w:val="20"/>
          <w:highlight w:val="white"/>
        </w:rPr>
        <w:t xml:space="preserve"> </w:t>
      </w:r>
    </w:p>
  </w:footnote>
  <w:footnote w:id="30">
    <w:p w14:paraId="215AC960" w14:textId="2B70860B" w:rsidR="004118BC" w:rsidRPr="00E1083E" w:rsidRDefault="004118BC" w:rsidP="004118BC">
      <w:pPr>
        <w:rPr>
          <w:sz w:val="20"/>
          <w:szCs w:val="20"/>
        </w:rPr>
      </w:pPr>
      <w:r w:rsidRPr="00E1083E">
        <w:rPr>
          <w:rStyle w:val="FootnoteReference"/>
          <w:sz w:val="20"/>
          <w:szCs w:val="20"/>
        </w:rPr>
        <w:footnoteRef/>
      </w:r>
      <w:r w:rsidRPr="00E1083E">
        <w:rPr>
          <w:sz w:val="20"/>
          <w:szCs w:val="20"/>
        </w:rPr>
        <w:t xml:space="preserve"> </w:t>
      </w:r>
      <w:hyperlink r:id="rId17" w:history="1">
        <w:r w:rsidRPr="00E1083E">
          <w:rPr>
            <w:rStyle w:val="Hyperlink"/>
            <w:sz w:val="20"/>
            <w:szCs w:val="20"/>
          </w:rPr>
          <w:t>https://futureoflife.org/ai-principles/?cn-reloaded=1&amp;cn-reloaded=1</w:t>
        </w:r>
      </w:hyperlink>
    </w:p>
  </w:footnote>
  <w:footnote w:id="31">
    <w:p w14:paraId="5B3C7F6A" w14:textId="77777777" w:rsidR="00E1083E" w:rsidRPr="00E1083E" w:rsidRDefault="00E1083E" w:rsidP="00E1083E">
      <w:pPr>
        <w:rPr>
          <w:sz w:val="20"/>
          <w:szCs w:val="20"/>
        </w:rPr>
      </w:pPr>
      <w:r w:rsidRPr="00E1083E">
        <w:rPr>
          <w:rStyle w:val="FootnoteReference"/>
          <w:sz w:val="20"/>
          <w:szCs w:val="20"/>
        </w:rPr>
        <w:footnoteRef/>
      </w:r>
      <w:r w:rsidRPr="00E1083E">
        <w:rPr>
          <w:sz w:val="20"/>
          <w:szCs w:val="20"/>
        </w:rPr>
        <w:t xml:space="preserve"> </w:t>
      </w:r>
      <w:hyperlink r:id="rId18" w:history="1">
        <w:r w:rsidRPr="00E1083E">
          <w:rPr>
            <w:rStyle w:val="Hyperlink"/>
            <w:sz w:val="20"/>
            <w:szCs w:val="20"/>
          </w:rPr>
          <w:t>https://futureoflife.org/ai-principles/?cn-reloaded=1&amp;cn-reloaded=1</w:t>
        </w:r>
      </w:hyperlink>
    </w:p>
  </w:footnote>
  <w:footnote w:id="32">
    <w:p w14:paraId="4FFCF90B" w14:textId="67C8F9AC" w:rsidR="00532793" w:rsidRPr="00F5303F" w:rsidRDefault="00532793">
      <w:pPr>
        <w:pStyle w:val="FootnoteText"/>
        <w:rPr>
          <w:lang w:val="en-US"/>
        </w:rPr>
      </w:pPr>
      <w:r>
        <w:rPr>
          <w:rStyle w:val="FootnoteReference"/>
        </w:rPr>
        <w:footnoteRef/>
      </w:r>
      <w:r>
        <w:t xml:space="preserve"> </w:t>
      </w:r>
      <w:r>
        <w:rPr>
          <w:lang w:val="en-US"/>
        </w:rPr>
        <w:t xml:space="preserve">Beyond </w:t>
      </w:r>
      <w:proofErr w:type="spellStart"/>
      <w:r>
        <w:rPr>
          <w:lang w:val="en-US"/>
        </w:rPr>
        <w:t>Explainability</w:t>
      </w:r>
      <w:proofErr w:type="spellEnd"/>
      <w:r>
        <w:rPr>
          <w:lang w:val="en-US"/>
        </w:rPr>
        <w:t xml:space="preserve">, </w:t>
      </w:r>
      <w:proofErr w:type="spellStart"/>
      <w:r>
        <w:rPr>
          <w:lang w:val="en-US"/>
        </w:rPr>
        <w:t>pg</w:t>
      </w:r>
      <w:proofErr w:type="spellEnd"/>
      <w:r>
        <w:rPr>
          <w:lang w:val="en-US"/>
        </w:rPr>
        <w:t xml:space="preserve"> 8; EU Guide to Trustworthy AI, pg. 26</w:t>
      </w:r>
    </w:p>
  </w:footnote>
  <w:footnote w:id="33">
    <w:p w14:paraId="0B6EBC33" w14:textId="6A41051E" w:rsidR="00532793" w:rsidRPr="004514BD" w:rsidRDefault="00532793">
      <w:pPr>
        <w:pStyle w:val="FootnoteText"/>
        <w:rPr>
          <w:lang w:val="en-US"/>
        </w:rPr>
      </w:pPr>
      <w:r>
        <w:rPr>
          <w:rStyle w:val="FootnoteReference"/>
        </w:rPr>
        <w:footnoteRef/>
      </w:r>
      <w:r>
        <w:t xml:space="preserve"> </w:t>
      </w:r>
      <w:hyperlink r:id="rId19" w:anchor="gs.27k90i" w:history="1">
        <w:r w:rsidRPr="00521CEC">
          <w:rPr>
            <w:rStyle w:val="Hyperlink"/>
          </w:rPr>
          <w:t>https://www.intel.ai/ai-ethics-toolkits/#gs.27k90i</w:t>
        </w:r>
      </w:hyperlink>
      <w:r>
        <w:t>; Intel compendium of resources for ethics checklists, nonprofit data management; smart cities open data risk management; bias assessments; algorithmic evaluations; LIME; and various other tools.</w:t>
      </w:r>
    </w:p>
  </w:footnote>
  <w:footnote w:id="34">
    <w:p w14:paraId="4EF3A8CF" w14:textId="47D8D646" w:rsidR="00532793" w:rsidRPr="00E029F0" w:rsidRDefault="00532793" w:rsidP="00E029F0">
      <w:pPr>
        <w:rPr>
          <w:rFonts w:ascii="Times New Roman" w:eastAsia="Times New Roman" w:hAnsi="Times New Roman" w:cs="Times New Roman"/>
          <w:sz w:val="24"/>
          <w:szCs w:val="24"/>
          <w:lang w:val="en-US"/>
        </w:rPr>
      </w:pPr>
      <w:r>
        <w:rPr>
          <w:rStyle w:val="FootnoteReference"/>
        </w:rPr>
        <w:footnoteRef/>
      </w:r>
      <w:r>
        <w:t xml:space="preserve"> </w:t>
      </w:r>
      <w:r>
        <w:rPr>
          <w:lang w:val="en-US"/>
        </w:rPr>
        <w:t xml:space="preserve">NEC Group AI Principles, </w:t>
      </w:r>
      <w:proofErr w:type="spellStart"/>
      <w:r>
        <w:rPr>
          <w:lang w:val="en-US"/>
        </w:rPr>
        <w:t>pg</w:t>
      </w:r>
      <w:proofErr w:type="spellEnd"/>
      <w:r>
        <w:rPr>
          <w:lang w:val="en-US"/>
        </w:rPr>
        <w:t xml:space="preserve"> 1. </w:t>
      </w:r>
      <w:hyperlink r:id="rId20" w:history="1">
        <w:r w:rsidRPr="00E029F0">
          <w:rPr>
            <w:rFonts w:ascii="Times New Roman" w:eastAsia="Times New Roman" w:hAnsi="Times New Roman" w:cs="Times New Roman"/>
            <w:color w:val="0000FF"/>
            <w:sz w:val="24"/>
            <w:szCs w:val="24"/>
            <w:u w:val="single"/>
            <w:lang w:val="en-US"/>
          </w:rPr>
          <w:t>https://www.nec.com/en/press/201904/images/0201-01-01.pdf</w:t>
        </w:r>
      </w:hyperlink>
    </w:p>
  </w:footnote>
  <w:footnote w:id="35">
    <w:p w14:paraId="4DC23822" w14:textId="293B5529" w:rsidR="006778DD" w:rsidRPr="006778DD" w:rsidRDefault="006778DD" w:rsidP="006778DD">
      <w:r>
        <w:rPr>
          <w:rStyle w:val="FootnoteReference"/>
        </w:rPr>
        <w:footnoteRef/>
      </w:r>
      <w:r>
        <w:t xml:space="preserve"> </w:t>
      </w:r>
      <w:hyperlink r:id="rId21" w:history="1">
        <w:r>
          <w:rPr>
            <w:rStyle w:val="Hyperlink"/>
          </w:rPr>
          <w:t>http://ai.stanford.edu/blog/ethical-best-practices/</w:t>
        </w:r>
      </w:hyperlink>
    </w:p>
  </w:footnote>
  <w:footnote w:id="36">
    <w:p w14:paraId="0000005A" w14:textId="77777777" w:rsidR="00532793" w:rsidRDefault="00532793">
      <w:pPr>
        <w:spacing w:line="240" w:lineRule="auto"/>
        <w:rPr>
          <w:sz w:val="20"/>
          <w:szCs w:val="20"/>
        </w:rPr>
      </w:pPr>
      <w:r>
        <w:rPr>
          <w:vertAlign w:val="superscript"/>
        </w:rPr>
        <w:footnoteRef/>
      </w:r>
      <w:r>
        <w:rPr>
          <w:sz w:val="20"/>
          <w:szCs w:val="20"/>
        </w:rPr>
        <w:t xml:space="preserve"> </w:t>
      </w:r>
      <w:r>
        <w:rPr>
          <w:rFonts w:ascii="Lato" w:eastAsia="Lato" w:hAnsi="Lato" w:cs="Lato"/>
          <w:sz w:val="20"/>
          <w:szCs w:val="20"/>
        </w:rPr>
        <w:t xml:space="preserve">Intel, </w:t>
      </w:r>
      <w:r>
        <w:rPr>
          <w:rFonts w:ascii="Lato" w:eastAsia="Lato" w:hAnsi="Lato" w:cs="Lato"/>
          <w:i/>
          <w:sz w:val="20"/>
          <w:szCs w:val="20"/>
        </w:rPr>
        <w:t xml:space="preserve">Artificial Intelligence: The Public Policy Opportunity,  </w:t>
      </w:r>
      <w:r>
        <w:rPr>
          <w:rFonts w:ascii="Lato" w:eastAsia="Lato" w:hAnsi="Lato" w:cs="Lato"/>
          <w:sz w:val="20"/>
          <w:szCs w:val="20"/>
        </w:rPr>
        <w:t xml:space="preserve">(2017) at 3,6, </w:t>
      </w:r>
      <w:hyperlink r:id="rId22">
        <w:r>
          <w:rPr>
            <w:rFonts w:ascii="Lato" w:eastAsia="Lato" w:hAnsi="Lato" w:cs="Lato"/>
            <w:color w:val="1155CC"/>
            <w:sz w:val="20"/>
            <w:szCs w:val="20"/>
            <w:u w:val="single"/>
          </w:rPr>
          <w:t>https://blogs.intel.com/policy/files/2017/10/Intel-Artificial-Intelligence-Public-Policy-White-Paper-2017.pdf</w:t>
        </w:r>
      </w:hyperlink>
      <w:r>
        <w:rPr>
          <w:rFonts w:ascii="Lato" w:eastAsia="Lato" w:hAnsi="Lato" w:cs="Lato"/>
          <w:color w:val="1155CC"/>
          <w:sz w:val="20"/>
          <w:szCs w:val="20"/>
          <w:u w:val="single"/>
        </w:rPr>
        <w:t xml:space="preserve"> .</w:t>
      </w:r>
    </w:p>
  </w:footnote>
  <w:footnote w:id="37">
    <w:p w14:paraId="52B7FB0D" w14:textId="0CBCAB5D" w:rsidR="000E4E8E" w:rsidRPr="00C90709" w:rsidRDefault="000E4E8E">
      <w:pPr>
        <w:pStyle w:val="FootnoteText"/>
        <w:rPr>
          <w:lang w:val="en-US"/>
        </w:rPr>
      </w:pPr>
      <w:r w:rsidRPr="00C90709">
        <w:rPr>
          <w:rStyle w:val="FootnoteReference"/>
        </w:rPr>
        <w:footnoteRef/>
      </w:r>
      <w:r w:rsidRPr="00C90709">
        <w:t xml:space="preserve"> FPF Governance Interviews</w:t>
      </w:r>
    </w:p>
  </w:footnote>
  <w:footnote w:id="38">
    <w:p w14:paraId="0000005B" w14:textId="77777777" w:rsidR="00532793" w:rsidRPr="00C90709" w:rsidRDefault="00532793">
      <w:pPr>
        <w:spacing w:line="240" w:lineRule="auto"/>
        <w:rPr>
          <w:sz w:val="20"/>
          <w:szCs w:val="20"/>
        </w:rPr>
      </w:pPr>
      <w:r w:rsidRPr="00C90709">
        <w:rPr>
          <w:sz w:val="20"/>
          <w:szCs w:val="20"/>
          <w:vertAlign w:val="superscript"/>
        </w:rPr>
        <w:footnoteRef/>
      </w:r>
      <w:r w:rsidRPr="00C90709">
        <w:rPr>
          <w:sz w:val="20"/>
          <w:szCs w:val="20"/>
        </w:rPr>
        <w:t xml:space="preserve"> The Public Voice, </w:t>
      </w:r>
      <w:r w:rsidRPr="00C90709">
        <w:rPr>
          <w:i/>
          <w:sz w:val="20"/>
          <w:szCs w:val="20"/>
        </w:rPr>
        <w:t>Universal Guidelines for Artificial Intelligence</w:t>
      </w:r>
      <w:r w:rsidRPr="00C90709">
        <w:rPr>
          <w:sz w:val="20"/>
          <w:szCs w:val="20"/>
        </w:rPr>
        <w:t xml:space="preserve"> (Oct. 23, 2018), https://thepublicvoice.org/ai-universal-guidelines/.</w:t>
      </w:r>
    </w:p>
  </w:footnote>
  <w:footnote w:id="39">
    <w:p w14:paraId="00000078" w14:textId="05D242C4" w:rsidR="00532793" w:rsidRPr="00C90709" w:rsidRDefault="00532793">
      <w:pPr>
        <w:spacing w:line="240" w:lineRule="auto"/>
        <w:rPr>
          <w:i/>
          <w:sz w:val="20"/>
          <w:szCs w:val="20"/>
        </w:rPr>
      </w:pPr>
      <w:r w:rsidRPr="00C90709">
        <w:rPr>
          <w:sz w:val="20"/>
          <w:szCs w:val="20"/>
          <w:vertAlign w:val="superscript"/>
        </w:rPr>
        <w:footnoteRef/>
      </w:r>
      <w:r w:rsidRPr="00C90709">
        <w:rPr>
          <w:sz w:val="20"/>
          <w:szCs w:val="20"/>
        </w:rPr>
        <w:t xml:space="preserve"> FPF, </w:t>
      </w:r>
      <w:r w:rsidRPr="00C90709">
        <w:rPr>
          <w:i/>
          <w:sz w:val="20"/>
          <w:szCs w:val="20"/>
        </w:rPr>
        <w:t xml:space="preserve">Beyond </w:t>
      </w:r>
      <w:proofErr w:type="spellStart"/>
      <w:r w:rsidRPr="00C90709">
        <w:rPr>
          <w:i/>
          <w:sz w:val="20"/>
          <w:szCs w:val="20"/>
        </w:rPr>
        <w:t>Explainability</w:t>
      </w:r>
      <w:proofErr w:type="spellEnd"/>
      <w:r w:rsidRPr="00C90709">
        <w:rPr>
          <w:i/>
          <w:sz w:val="20"/>
          <w:szCs w:val="20"/>
        </w:rPr>
        <w:t xml:space="preserve">: A Practical Guide to Managing Risk in Learning Models </w:t>
      </w:r>
      <w:r w:rsidRPr="00C90709">
        <w:rPr>
          <w:sz w:val="20"/>
          <w:szCs w:val="20"/>
        </w:rPr>
        <w:t xml:space="preserve">(2018), at 4 (“Understanding the quality of the data fed into a model is a key component of model risk and should include an analysis of: completeness, accuracy, consistency, timeliness, duplication, validity, availability, and provenance.  </w:t>
      </w:r>
      <w:r w:rsidRPr="00C90709">
        <w:rPr>
          <w:i/>
          <w:sz w:val="20"/>
          <w:szCs w:val="20"/>
        </w:rPr>
        <w:t xml:space="preserve"> </w:t>
      </w:r>
    </w:p>
  </w:footnote>
  <w:footnote w:id="40">
    <w:p w14:paraId="2E45589F" w14:textId="6584BCD9" w:rsidR="00D965FE" w:rsidRPr="00D965FE" w:rsidRDefault="00D965FE">
      <w:pPr>
        <w:pStyle w:val="FootnoteText"/>
        <w:rPr>
          <w:lang w:val="en-US"/>
        </w:rPr>
      </w:pPr>
      <w:r>
        <w:rPr>
          <w:rStyle w:val="FootnoteReference"/>
        </w:rPr>
        <w:footnoteRef/>
      </w:r>
      <w:r>
        <w:t xml:space="preserve"> </w:t>
      </w:r>
      <w:r>
        <w:rPr>
          <w:lang w:val="en-US"/>
        </w:rPr>
        <w:t>FPF Governance Interviews</w:t>
      </w:r>
    </w:p>
  </w:footnote>
  <w:footnote w:id="41">
    <w:p w14:paraId="0000006B" w14:textId="77777777" w:rsidR="00532793" w:rsidRPr="00C90709" w:rsidRDefault="00532793">
      <w:pPr>
        <w:spacing w:line="240" w:lineRule="auto"/>
        <w:rPr>
          <w:sz w:val="20"/>
          <w:szCs w:val="20"/>
        </w:rPr>
      </w:pPr>
      <w:r w:rsidRPr="00C90709">
        <w:rPr>
          <w:sz w:val="20"/>
          <w:szCs w:val="20"/>
          <w:vertAlign w:val="superscript"/>
        </w:rPr>
        <w:footnoteRef/>
      </w:r>
      <w:r w:rsidRPr="00C90709">
        <w:rPr>
          <w:sz w:val="20"/>
          <w:szCs w:val="20"/>
        </w:rPr>
        <w:t xml:space="preserve"> Norwegian Data Protection Authority, Artificial Intelligence and Privacy (2018) at 12, </w:t>
      </w:r>
      <w:hyperlink r:id="rId23">
        <w:r w:rsidRPr="00C90709">
          <w:rPr>
            <w:rFonts w:ascii="Lato" w:eastAsia="Lato" w:hAnsi="Lato" w:cs="Lato"/>
            <w:color w:val="1155CC"/>
            <w:sz w:val="20"/>
            <w:szCs w:val="20"/>
            <w:u w:val="single"/>
          </w:rPr>
          <w:t>https://www.datatilsynet.no/globalassets/global/english/ai-and-privacy.pdf</w:t>
        </w:r>
      </w:hyperlink>
      <w:r w:rsidRPr="00C90709">
        <w:rPr>
          <w:sz w:val="20"/>
          <w:szCs w:val="20"/>
        </w:rPr>
        <w:t xml:space="preserve"> (for example, the Norwegian Tax Administration developed a predictive tool to select which tax returns to check for errors or tax evasion. They tested 500 different variables, but only included 30 different variables in the final model. This shows that it is not always necessary to use all data/variables to achieve a purpose).</w:t>
      </w:r>
    </w:p>
  </w:footnote>
  <w:footnote w:id="42">
    <w:p w14:paraId="4B42D72C" w14:textId="54406DB6" w:rsidR="006778DD" w:rsidRPr="00C90709" w:rsidRDefault="006778DD">
      <w:pPr>
        <w:pStyle w:val="FootnoteText"/>
        <w:rPr>
          <w:lang w:val="en-US"/>
        </w:rPr>
      </w:pPr>
      <w:r w:rsidRPr="00C90709">
        <w:rPr>
          <w:rStyle w:val="FootnoteReference"/>
        </w:rPr>
        <w:footnoteRef/>
      </w:r>
      <w:r w:rsidRPr="00C90709">
        <w:t xml:space="preserve"> </w:t>
      </w:r>
      <w:r w:rsidRPr="00C90709">
        <w:rPr>
          <w:lang w:val="en-US"/>
        </w:rPr>
        <w:t>FPF Governance Interviews</w:t>
      </w:r>
    </w:p>
  </w:footnote>
  <w:footnote w:id="43">
    <w:p w14:paraId="00000077" w14:textId="77777777" w:rsidR="00532793" w:rsidRDefault="00532793">
      <w:pPr>
        <w:spacing w:line="240" w:lineRule="auto"/>
        <w:rPr>
          <w:sz w:val="20"/>
          <w:szCs w:val="20"/>
        </w:rPr>
      </w:pPr>
      <w:r>
        <w:rPr>
          <w:vertAlign w:val="superscript"/>
        </w:rPr>
        <w:footnoteRef/>
      </w:r>
      <w:r>
        <w:rPr>
          <w:sz w:val="20"/>
          <w:szCs w:val="20"/>
        </w:rPr>
        <w:t xml:space="preserve"> Joshua A. Kroll et al., Accountable Algorithms, 165 Penn. L. Rev. 633 (2017), </w:t>
      </w:r>
      <w:hyperlink r:id="rId24">
        <w:r>
          <w:rPr>
            <w:color w:val="1155CC"/>
            <w:sz w:val="20"/>
            <w:szCs w:val="20"/>
            <w:u w:val="single"/>
          </w:rPr>
          <w:t>https://scholarship.law.upenn.edu/cgi/viewcontent.cgi?article=9570&amp;context=penn_law_review</w:t>
        </w:r>
      </w:hyperlink>
      <w:r>
        <w:rPr>
          <w:sz w:val="20"/>
          <w:szCs w:val="20"/>
        </w:rPr>
        <w:t xml:space="preserve"> (provides techniques to assure decisions are made with procedural regularity, meaning that decisions are made under an announced set of rules consistently applied in each case).</w:t>
      </w:r>
    </w:p>
  </w:footnote>
  <w:footnote w:id="44">
    <w:p w14:paraId="471AB81F" w14:textId="36CFFE28" w:rsidR="006778DD" w:rsidRPr="006778DD" w:rsidRDefault="006778DD">
      <w:pPr>
        <w:pStyle w:val="FootnoteText"/>
        <w:rPr>
          <w:lang w:val="en-US"/>
        </w:rPr>
      </w:pPr>
      <w:r>
        <w:rPr>
          <w:rStyle w:val="FootnoteReference"/>
        </w:rPr>
        <w:footnoteRef/>
      </w:r>
      <w:r>
        <w:t xml:space="preserve"> </w:t>
      </w:r>
      <w:r>
        <w:rPr>
          <w:lang w:val="en-US"/>
        </w:rPr>
        <w:t>FPF Governance Interviews</w:t>
      </w:r>
    </w:p>
  </w:footnote>
  <w:footnote w:id="45">
    <w:p w14:paraId="0000007D"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sz w:val="20"/>
          <w:szCs w:val="20"/>
        </w:rPr>
        <w:t xml:space="preserve"> (2018), at 5</w:t>
      </w:r>
    </w:p>
  </w:footnote>
  <w:footnote w:id="46">
    <w:p w14:paraId="417502F2" w14:textId="5D0B877D" w:rsidR="00532793" w:rsidRPr="00AF4764" w:rsidRDefault="00532793" w:rsidP="00AF4764">
      <w:r>
        <w:rPr>
          <w:rStyle w:val="FootnoteReference"/>
        </w:rPr>
        <w:footnoteRef/>
      </w:r>
      <w:r>
        <w:t xml:space="preserve"> </w:t>
      </w:r>
      <w:hyperlink r:id="rId25" w:history="1">
        <w:r>
          <w:rPr>
            <w:rStyle w:val="Hyperlink"/>
          </w:rPr>
          <w:t>https://publications.parliament.uk/pa/ld201719/ldselect/ldai/100/100.pdf</w:t>
        </w:r>
      </w:hyperlink>
    </w:p>
  </w:footnote>
  <w:footnote w:id="47">
    <w:p w14:paraId="41067A8E" w14:textId="77777777" w:rsidR="00EB26E0" w:rsidRDefault="00EB26E0" w:rsidP="00EB26E0">
      <w:pPr>
        <w:spacing w:line="240" w:lineRule="auto"/>
        <w:rPr>
          <w:sz w:val="20"/>
          <w:szCs w:val="20"/>
        </w:rPr>
      </w:pPr>
      <w:r>
        <w:rPr>
          <w:vertAlign w:val="superscript"/>
        </w:rPr>
        <w:footnoteRef/>
      </w:r>
      <w:r>
        <w:rPr>
          <w:sz w:val="20"/>
          <w:szCs w:val="20"/>
        </w:rPr>
        <w:t xml:space="preserve"> Norwegian Data Protection Authority, </w:t>
      </w:r>
      <w:r>
        <w:rPr>
          <w:i/>
          <w:sz w:val="20"/>
          <w:szCs w:val="20"/>
        </w:rPr>
        <w:t>Artificial Intelligence and Privacy</w:t>
      </w:r>
      <w:r>
        <w:rPr>
          <w:sz w:val="20"/>
          <w:szCs w:val="20"/>
        </w:rPr>
        <w:t xml:space="preserve"> (2018) at 16, </w:t>
      </w:r>
      <w:hyperlink r:id="rId26">
        <w:r>
          <w:rPr>
            <w:rFonts w:ascii="Lato" w:eastAsia="Lato" w:hAnsi="Lato" w:cs="Lato"/>
            <w:color w:val="1155CC"/>
            <w:sz w:val="20"/>
            <w:szCs w:val="20"/>
            <w:u w:val="single"/>
          </w:rPr>
          <w:t>https://www.datatilsynet.no/globalassets/global/english/ai-and-privacy.pdf</w:t>
        </w:r>
      </w:hyperlink>
      <w:r>
        <w:rPr>
          <w:sz w:val="20"/>
          <w:szCs w:val="20"/>
        </w:rPr>
        <w:t>.</w:t>
      </w:r>
    </w:p>
  </w:footnote>
  <w:footnote w:id="48">
    <w:p w14:paraId="3A6532DC" w14:textId="77777777" w:rsidR="00D965FE" w:rsidRPr="00F5303F" w:rsidRDefault="00D965FE" w:rsidP="00D965FE">
      <w:pPr>
        <w:pStyle w:val="FootnoteText"/>
        <w:rPr>
          <w:lang w:val="en-US"/>
        </w:rPr>
      </w:pPr>
      <w:r>
        <w:rPr>
          <w:rStyle w:val="FootnoteReference"/>
        </w:rPr>
        <w:footnoteRef/>
      </w:r>
      <w:r>
        <w:t xml:space="preserve"> </w:t>
      </w:r>
      <w:r>
        <w:rPr>
          <w:lang w:val="en-US"/>
        </w:rPr>
        <w:t xml:space="preserve">NEC Group AI Principles, </w:t>
      </w:r>
      <w:proofErr w:type="spellStart"/>
      <w:r>
        <w:rPr>
          <w:lang w:val="en-US"/>
        </w:rPr>
        <w:t>pg</w:t>
      </w:r>
      <w:proofErr w:type="spellEnd"/>
      <w:r>
        <w:rPr>
          <w:lang w:val="en-US"/>
        </w:rPr>
        <w:t xml:space="preserve"> 1.</w:t>
      </w:r>
    </w:p>
  </w:footnote>
  <w:footnote w:id="49">
    <w:p w14:paraId="6ADF9C4F" w14:textId="05CD93B7" w:rsidR="00532793" w:rsidRPr="00F5303F" w:rsidRDefault="00532793">
      <w:pPr>
        <w:pStyle w:val="FootnoteText"/>
        <w:rPr>
          <w:lang w:val="en-US"/>
        </w:rPr>
      </w:pPr>
      <w:r>
        <w:rPr>
          <w:rStyle w:val="FootnoteReference"/>
        </w:rPr>
        <w:footnoteRef/>
      </w:r>
      <w:r>
        <w:t xml:space="preserve"> </w:t>
      </w:r>
      <w:r>
        <w:rPr>
          <w:lang w:val="en-US"/>
        </w:rPr>
        <w:t xml:space="preserve">Beyond </w:t>
      </w:r>
      <w:proofErr w:type="spellStart"/>
      <w:r>
        <w:rPr>
          <w:lang w:val="en-US"/>
        </w:rPr>
        <w:t>Explainability</w:t>
      </w:r>
      <w:proofErr w:type="spellEnd"/>
    </w:p>
  </w:footnote>
  <w:footnote w:id="50">
    <w:p w14:paraId="169AE4A2" w14:textId="77777777" w:rsidR="00EB26E0" w:rsidRDefault="00EB26E0" w:rsidP="00EB26E0">
      <w:pPr>
        <w:spacing w:line="240" w:lineRule="auto"/>
        <w:rPr>
          <w:sz w:val="20"/>
          <w:szCs w:val="20"/>
        </w:rPr>
      </w:pPr>
      <w:r>
        <w:rPr>
          <w:vertAlign w:val="superscript"/>
        </w:rPr>
        <w:footnoteRef/>
      </w:r>
      <w:r>
        <w:rPr>
          <w:sz w:val="20"/>
          <w:szCs w:val="20"/>
        </w:rPr>
        <w:t xml:space="preserve"> Norwegian Data Protection Authority, </w:t>
      </w:r>
      <w:r>
        <w:rPr>
          <w:i/>
          <w:sz w:val="20"/>
          <w:szCs w:val="20"/>
        </w:rPr>
        <w:t>Artificial Intelligence and Privacy</w:t>
      </w:r>
      <w:r>
        <w:rPr>
          <w:sz w:val="20"/>
          <w:szCs w:val="20"/>
        </w:rPr>
        <w:t xml:space="preserve"> (2018) at 16, </w:t>
      </w:r>
      <w:hyperlink r:id="rId27">
        <w:r>
          <w:rPr>
            <w:rFonts w:ascii="Lato" w:eastAsia="Lato" w:hAnsi="Lato" w:cs="Lato"/>
            <w:color w:val="1155CC"/>
            <w:sz w:val="20"/>
            <w:szCs w:val="20"/>
            <w:u w:val="single"/>
          </w:rPr>
          <w:t>https://www.datatilsynet.no/globalassets/global/english/ai-and-privacy.pdf</w:t>
        </w:r>
      </w:hyperlink>
      <w:r>
        <w:rPr>
          <w:sz w:val="20"/>
          <w:szCs w:val="20"/>
        </w:rPr>
        <w:t xml:space="preserve"> (citing the system for bail sentencing that discriminated against black defendants: https://www.propublica.org/article/machine-bias-risk-assessments-in-criminal-sentencing).</w:t>
      </w:r>
    </w:p>
  </w:footnote>
  <w:footnote w:id="51">
    <w:p w14:paraId="0000007F"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i/>
          <w:sz w:val="20"/>
          <w:szCs w:val="20"/>
        </w:rPr>
        <w:t xml:space="preserve"> </w:t>
      </w:r>
      <w:r>
        <w:rPr>
          <w:sz w:val="20"/>
          <w:szCs w:val="20"/>
        </w:rPr>
        <w:t>(2018), at 5, (“evaluation for bias should occur at all stages of model design and implementation, and throughout each line of defense”).</w:t>
      </w:r>
    </w:p>
  </w:footnote>
  <w:footnote w:id="52">
    <w:p w14:paraId="5EF92CE4" w14:textId="3105F504" w:rsidR="00532793" w:rsidRPr="001B2025" w:rsidRDefault="00532793">
      <w:pPr>
        <w:pStyle w:val="FootnoteText"/>
        <w:rPr>
          <w:lang w:val="en-US"/>
        </w:rPr>
      </w:pPr>
      <w:r>
        <w:rPr>
          <w:rStyle w:val="FootnoteReference"/>
        </w:rPr>
        <w:footnoteRef/>
      </w:r>
      <w:r>
        <w:t xml:space="preserve"> </w:t>
      </w:r>
      <w:r>
        <w:rPr>
          <w:lang w:val="en-US"/>
        </w:rPr>
        <w:t>EU Ethics Guidelines for Trustworthy AI, p. 14</w:t>
      </w:r>
    </w:p>
  </w:footnote>
  <w:footnote w:id="53">
    <w:p w14:paraId="00000068" w14:textId="77777777" w:rsidR="00532793" w:rsidRDefault="00532793">
      <w:pPr>
        <w:spacing w:line="240" w:lineRule="auto"/>
        <w:rPr>
          <w:sz w:val="20"/>
          <w:szCs w:val="20"/>
        </w:rPr>
      </w:pPr>
      <w:r>
        <w:rPr>
          <w:vertAlign w:val="superscript"/>
        </w:rPr>
        <w:footnoteRef/>
      </w:r>
      <w:r>
        <w:rPr>
          <w:sz w:val="20"/>
          <w:szCs w:val="20"/>
        </w:rPr>
        <w:t xml:space="preserve"> Jon Kleinberg et al., </w:t>
      </w:r>
      <w:r>
        <w:rPr>
          <w:i/>
          <w:sz w:val="20"/>
          <w:szCs w:val="20"/>
        </w:rPr>
        <w:t>Inherent Trade-Offs in the Fair Determination of Risk Scores</w:t>
      </w:r>
      <w:r>
        <w:rPr>
          <w:sz w:val="20"/>
          <w:szCs w:val="20"/>
        </w:rPr>
        <w:t>, ITCS (2017), https://arxiv.org/pdf/1609.05807.pdf.</w:t>
      </w:r>
    </w:p>
  </w:footnote>
  <w:footnote w:id="54">
    <w:p w14:paraId="13A5C926" w14:textId="44A698AC" w:rsidR="00114BB4" w:rsidRPr="00114BB4" w:rsidRDefault="00114BB4" w:rsidP="00114BB4">
      <w:pPr>
        <w:rPr>
          <w:sz w:val="20"/>
          <w:szCs w:val="20"/>
        </w:rPr>
      </w:pPr>
      <w:r w:rsidRPr="00114BB4">
        <w:rPr>
          <w:rStyle w:val="FootnoteReference"/>
          <w:sz w:val="20"/>
          <w:szCs w:val="20"/>
        </w:rPr>
        <w:footnoteRef/>
      </w:r>
      <w:r w:rsidRPr="00114BB4">
        <w:rPr>
          <w:sz w:val="20"/>
          <w:szCs w:val="20"/>
        </w:rPr>
        <w:t xml:space="preserve"> </w:t>
      </w:r>
      <w:hyperlink r:id="rId28" w:history="1">
        <w:r w:rsidRPr="00114BB4">
          <w:rPr>
            <w:rStyle w:val="Hyperlink"/>
            <w:sz w:val="20"/>
            <w:szCs w:val="20"/>
          </w:rPr>
          <w:t>https://www.youtube.com/watch?v=jIXIuYdnyyk</w:t>
        </w:r>
      </w:hyperlink>
    </w:p>
  </w:footnote>
  <w:footnote w:id="55">
    <w:p w14:paraId="0000005E" w14:textId="30C6BC9E" w:rsidR="00532793" w:rsidRDefault="00532793">
      <w:pPr>
        <w:spacing w:line="240" w:lineRule="auto"/>
        <w:rPr>
          <w:sz w:val="20"/>
          <w:szCs w:val="20"/>
        </w:rPr>
      </w:pPr>
      <w:r>
        <w:rPr>
          <w:vertAlign w:val="superscript"/>
        </w:rPr>
        <w:footnoteRef/>
      </w:r>
      <w:r>
        <w:rPr>
          <w:sz w:val="20"/>
          <w:szCs w:val="20"/>
        </w:rPr>
        <w:t xml:space="preserve"> SIIA, </w:t>
      </w:r>
      <w:r>
        <w:rPr>
          <w:i/>
          <w:sz w:val="20"/>
          <w:szCs w:val="20"/>
        </w:rPr>
        <w:t>Ethical Principles for Artificial Intelligence and Data Analytics</w:t>
      </w:r>
      <w:r>
        <w:rPr>
          <w:sz w:val="20"/>
          <w:szCs w:val="20"/>
        </w:rPr>
        <w:t xml:space="preserve"> (Sept. 15, 2017) at 8-13, </w:t>
      </w:r>
      <w:hyperlink r:id="rId29">
        <w:r>
          <w:rPr>
            <w:color w:val="1155CC"/>
            <w:sz w:val="20"/>
            <w:szCs w:val="20"/>
            <w:u w:val="single"/>
          </w:rPr>
          <w:t>http://www.siia.net/Portals/0/pdf/Policy/Ethical%20Principles%20for%20Artificial%20Intelligence%20and%20Data%20Analytics%20SIIA%20Issue%20Brief.pdf?ver=2017-11-06-160346-990</w:t>
        </w:r>
      </w:hyperlink>
      <w:r>
        <w:rPr>
          <w:sz w:val="20"/>
          <w:szCs w:val="20"/>
        </w:rPr>
        <w:t xml:space="preserve">; Joshua Kroll et al., Accountable Algorithms, 165 Penn. L. Rev. 633 (2017), </w:t>
      </w:r>
      <w:hyperlink r:id="rId30">
        <w:r>
          <w:rPr>
            <w:color w:val="1155CC"/>
            <w:sz w:val="20"/>
            <w:szCs w:val="20"/>
            <w:u w:val="single"/>
          </w:rPr>
          <w:t>https://scholarship.law.upenn.edu/cgi/viewcontent.cgi?article=9570&amp;context=penn_law_review</w:t>
        </w:r>
      </w:hyperlink>
      <w:r>
        <w:rPr>
          <w:sz w:val="20"/>
          <w:szCs w:val="20"/>
        </w:rPr>
        <w:t xml:space="preserve"> (</w:t>
      </w:r>
      <w:r w:rsidR="00952D94">
        <w:rPr>
          <w:sz w:val="20"/>
          <w:szCs w:val="20"/>
        </w:rPr>
        <w:t xml:space="preserve">includes </w:t>
      </w:r>
      <w:r>
        <w:rPr>
          <w:sz w:val="20"/>
          <w:szCs w:val="20"/>
        </w:rPr>
        <w:t>examples of recent computer science work on detecting and removing discrimination in algorithms, especially in the context of big data and machine learning).</w:t>
      </w:r>
    </w:p>
  </w:footnote>
  <w:footnote w:id="56">
    <w:p w14:paraId="00000079"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i/>
          <w:sz w:val="20"/>
          <w:szCs w:val="20"/>
        </w:rPr>
        <w:t xml:space="preserve">, </w:t>
      </w:r>
      <w:r>
        <w:rPr>
          <w:sz w:val="20"/>
          <w:szCs w:val="20"/>
        </w:rPr>
        <w:t>at 6</w:t>
      </w:r>
    </w:p>
  </w:footnote>
  <w:footnote w:id="57">
    <w:p w14:paraId="00000081" w14:textId="77777777" w:rsidR="00532793" w:rsidRDefault="00532793">
      <w:pPr>
        <w:spacing w:line="240" w:lineRule="auto"/>
        <w:rPr>
          <w:sz w:val="20"/>
          <w:szCs w:val="20"/>
        </w:rPr>
      </w:pPr>
      <w:r>
        <w:rPr>
          <w:vertAlign w:val="superscript"/>
        </w:rPr>
        <w:footnoteRef/>
      </w:r>
      <w:hyperlink r:id="rId31">
        <w:r>
          <w:rPr>
            <w:color w:val="1155CC"/>
            <w:sz w:val="20"/>
            <w:szCs w:val="20"/>
            <w:u w:val="single"/>
          </w:rPr>
          <w:t>https://www.theverge.com/2019/3/8/18256223/humans-guide-machine-intelligence-kartik-hosanagar-algorithms-decision-making-interview</w:t>
        </w:r>
      </w:hyperlink>
      <w:r>
        <w:rPr>
          <w:sz w:val="20"/>
          <w:szCs w:val="20"/>
        </w:rPr>
        <w:t xml:space="preserve"> </w:t>
      </w:r>
    </w:p>
  </w:footnote>
  <w:footnote w:id="58">
    <w:p w14:paraId="501943E4" w14:textId="0D93507D" w:rsidR="00532793" w:rsidRPr="004514BD" w:rsidRDefault="00532793">
      <w:pPr>
        <w:pStyle w:val="FootnoteText"/>
        <w:rPr>
          <w:lang w:val="en-US"/>
        </w:rPr>
      </w:pPr>
      <w:r>
        <w:rPr>
          <w:rStyle w:val="FootnoteReference"/>
        </w:rPr>
        <w:footnoteRef/>
      </w:r>
      <w:r>
        <w:t xml:space="preserve"> </w:t>
      </w:r>
      <w:hyperlink r:id="rId32" w:history="1">
        <w:r w:rsidRPr="00521CEC">
          <w:rPr>
            <w:rStyle w:val="Hyperlink"/>
          </w:rPr>
          <w:t>https://www.scu.edu/ethics-in-technology-practice/ethical-toolkit/</w:t>
        </w:r>
      </w:hyperlink>
      <w:r>
        <w:t xml:space="preserve"> </w:t>
      </w:r>
    </w:p>
  </w:footnote>
  <w:footnote w:id="59">
    <w:p w14:paraId="122C6B2A" w14:textId="6A3AE898" w:rsidR="00532793" w:rsidRPr="00E029F0" w:rsidRDefault="00532793">
      <w:pPr>
        <w:pStyle w:val="FootnoteText"/>
        <w:rPr>
          <w:lang w:val="en-US"/>
        </w:rPr>
      </w:pPr>
      <w:r>
        <w:rPr>
          <w:rStyle w:val="FootnoteReference"/>
        </w:rPr>
        <w:footnoteRef/>
      </w:r>
      <w:r>
        <w:t xml:space="preserve"> </w:t>
      </w:r>
      <w:r>
        <w:rPr>
          <w:lang w:val="en-US"/>
        </w:rPr>
        <w:t xml:space="preserve">NEC Group AI Principles, </w:t>
      </w:r>
      <w:proofErr w:type="spellStart"/>
      <w:r>
        <w:rPr>
          <w:lang w:val="en-US"/>
        </w:rPr>
        <w:t>pg</w:t>
      </w:r>
      <w:proofErr w:type="spellEnd"/>
      <w:r>
        <w:rPr>
          <w:lang w:val="en-US"/>
        </w:rPr>
        <w:t xml:space="preserve"> 1; </w:t>
      </w:r>
      <w:hyperlink r:id="rId33" w:history="1">
        <w:r w:rsidRPr="00521CEC">
          <w:rPr>
            <w:rStyle w:val="Hyperlink"/>
            <w:lang w:val="en-US"/>
          </w:rPr>
          <w:t>https://www.scu.edu/ethics-in-technology-practice/best-ethical-practices-in-technology/</w:t>
        </w:r>
      </w:hyperlink>
      <w:r>
        <w:rPr>
          <w:lang w:val="en-US"/>
        </w:rPr>
        <w:t xml:space="preserve">;  </w:t>
      </w:r>
    </w:p>
  </w:footnote>
  <w:footnote w:id="60">
    <w:p w14:paraId="7A7C9C25" w14:textId="52E44DC7" w:rsidR="00532793" w:rsidRPr="004B158E" w:rsidRDefault="00532793" w:rsidP="005345A5">
      <w:pPr>
        <w:rPr>
          <w:sz w:val="20"/>
          <w:szCs w:val="20"/>
        </w:rPr>
      </w:pPr>
      <w:r w:rsidRPr="004B158E">
        <w:rPr>
          <w:rStyle w:val="FootnoteReference"/>
          <w:sz w:val="20"/>
          <w:szCs w:val="20"/>
        </w:rPr>
        <w:footnoteRef/>
      </w:r>
      <w:r w:rsidRPr="004B158E">
        <w:rPr>
          <w:sz w:val="20"/>
          <w:szCs w:val="20"/>
        </w:rPr>
        <w:t xml:space="preserve"> </w:t>
      </w:r>
      <w:hyperlink r:id="rId34" w:history="1">
        <w:r w:rsidRPr="004B158E">
          <w:rPr>
            <w:rStyle w:val="Hyperlink"/>
            <w:sz w:val="20"/>
            <w:szCs w:val="20"/>
          </w:rPr>
          <w:t>https://www.montrealdeclaration-responsibleai.com/the-declaration</w:t>
        </w:r>
      </w:hyperlink>
    </w:p>
  </w:footnote>
  <w:footnote w:id="61">
    <w:p w14:paraId="49EF6C4C" w14:textId="77777777" w:rsidR="00532793" w:rsidRPr="001B2025" w:rsidRDefault="00532793" w:rsidP="001B2025">
      <w:pPr>
        <w:pStyle w:val="FootnoteText"/>
        <w:rPr>
          <w:lang w:val="en-US"/>
        </w:rPr>
      </w:pPr>
      <w:r>
        <w:rPr>
          <w:rStyle w:val="FootnoteReference"/>
        </w:rPr>
        <w:footnoteRef/>
      </w:r>
      <w:r>
        <w:t xml:space="preserve"> </w:t>
      </w:r>
      <w:r>
        <w:rPr>
          <w:lang w:val="en-US"/>
        </w:rPr>
        <w:t>EU Ethics Guidelines for Trustworthy AI, p. 14</w:t>
      </w:r>
    </w:p>
  </w:footnote>
  <w:footnote w:id="62">
    <w:p w14:paraId="7CBA718B" w14:textId="77777777" w:rsidR="007805C2" w:rsidRDefault="007805C2" w:rsidP="007805C2">
      <w:pPr>
        <w:spacing w:line="240" w:lineRule="auto"/>
        <w:rPr>
          <w:sz w:val="20"/>
          <w:szCs w:val="20"/>
        </w:rPr>
      </w:pPr>
      <w:r>
        <w:rPr>
          <w:vertAlign w:val="superscript"/>
        </w:rPr>
        <w:footnoteRef/>
      </w:r>
      <w:r>
        <w:rPr>
          <w:sz w:val="20"/>
          <w:szCs w:val="20"/>
        </w:rPr>
        <w:t xml:space="preserve"> Norwegian Data Protection Authority, </w:t>
      </w:r>
      <w:r>
        <w:rPr>
          <w:i/>
          <w:sz w:val="20"/>
          <w:szCs w:val="20"/>
        </w:rPr>
        <w:t>Artificial Intelligence and Privacy</w:t>
      </w:r>
      <w:r>
        <w:rPr>
          <w:sz w:val="20"/>
          <w:szCs w:val="20"/>
        </w:rPr>
        <w:t xml:space="preserve"> (2018) at 19, </w:t>
      </w:r>
      <w:hyperlink r:id="rId35">
        <w:r>
          <w:rPr>
            <w:rFonts w:ascii="Lato" w:eastAsia="Lato" w:hAnsi="Lato" w:cs="Lato"/>
            <w:color w:val="1155CC"/>
            <w:sz w:val="20"/>
            <w:szCs w:val="20"/>
            <w:u w:val="single"/>
          </w:rPr>
          <w:t>https://www.datatilsynet.no/globalassets/global/english/ai-and-privacy.pdf</w:t>
        </w:r>
      </w:hyperlink>
      <w:r>
        <w:rPr>
          <w:sz w:val="20"/>
          <w:szCs w:val="20"/>
        </w:rPr>
        <w:t xml:space="preserve"> (discussing a balancing between commercial interests and personal rights).</w:t>
      </w:r>
    </w:p>
  </w:footnote>
  <w:footnote w:id="63">
    <w:p w14:paraId="011A854B" w14:textId="77777777" w:rsidR="00532793" w:rsidRDefault="00532793" w:rsidP="001B2025">
      <w:pPr>
        <w:spacing w:line="240" w:lineRule="auto"/>
        <w:rPr>
          <w:sz w:val="20"/>
          <w:szCs w:val="20"/>
        </w:rPr>
      </w:pPr>
      <w:r>
        <w:rPr>
          <w:vertAlign w:val="superscript"/>
        </w:rPr>
        <w:footnoteRef/>
      </w:r>
      <w:r>
        <w:rPr>
          <w:sz w:val="20"/>
          <w:szCs w:val="20"/>
        </w:rPr>
        <w:t xml:space="preserve"> SIIA, </w:t>
      </w:r>
      <w:r>
        <w:rPr>
          <w:i/>
          <w:sz w:val="20"/>
          <w:szCs w:val="20"/>
        </w:rPr>
        <w:t>Ethical Principles for Artificial Intelligence and Data Analytics</w:t>
      </w:r>
      <w:r>
        <w:rPr>
          <w:sz w:val="20"/>
          <w:szCs w:val="20"/>
        </w:rPr>
        <w:t xml:space="preserve"> (Sept. 15, 2017) at 12, http://www.siia.net/Portals/0/pdf/Policy/Ethical%20Principles%20for%20Artificial%20Intelligence%20and%20Data%20Analytics%20SIIA%20Issue%20Brief.pdf?ver=2017-11-06-160346-990.</w:t>
      </w:r>
    </w:p>
  </w:footnote>
  <w:footnote w:id="64">
    <w:p w14:paraId="71782E03" w14:textId="77777777" w:rsidR="00532793" w:rsidRDefault="00532793" w:rsidP="001B2025">
      <w:pPr>
        <w:spacing w:line="240" w:lineRule="auto"/>
        <w:rPr>
          <w:sz w:val="20"/>
          <w:szCs w:val="20"/>
        </w:rPr>
      </w:pPr>
      <w:r>
        <w:rPr>
          <w:vertAlign w:val="superscript"/>
        </w:rPr>
        <w:footnoteRef/>
      </w:r>
      <w:r>
        <w:rPr>
          <w:sz w:val="20"/>
          <w:szCs w:val="20"/>
        </w:rPr>
        <w:t xml:space="preserve"> </w:t>
      </w:r>
      <w:hyperlink r:id="rId36">
        <w:r>
          <w:rPr>
            <w:color w:val="1155CC"/>
            <w:sz w:val="20"/>
            <w:szCs w:val="20"/>
            <w:u w:val="single"/>
          </w:rPr>
          <w:t>https://venturebeat.com/2018/06/22/ai-weekly-the-growing-importance-of-clear-ai-ethics-policies/</w:t>
        </w:r>
      </w:hyperlink>
      <w:r>
        <w:rPr>
          <w:sz w:val="20"/>
          <w:szCs w:val="20"/>
        </w:rPr>
        <w:t xml:space="preserve"> </w:t>
      </w:r>
    </w:p>
  </w:footnote>
  <w:footnote w:id="65">
    <w:p w14:paraId="2A8A29E5" w14:textId="77777777" w:rsidR="00532793" w:rsidRDefault="00532793" w:rsidP="001B2025">
      <w:pPr>
        <w:spacing w:line="240" w:lineRule="auto"/>
        <w:rPr>
          <w:sz w:val="20"/>
          <w:szCs w:val="20"/>
        </w:rPr>
      </w:pPr>
      <w:r>
        <w:rPr>
          <w:vertAlign w:val="superscript"/>
        </w:rPr>
        <w:footnoteRef/>
      </w:r>
      <w:r>
        <w:rPr>
          <w:sz w:val="20"/>
          <w:szCs w:val="20"/>
        </w:rPr>
        <w:t xml:space="preserve"> SIIA, </w:t>
      </w:r>
      <w:r>
        <w:rPr>
          <w:i/>
          <w:sz w:val="20"/>
          <w:szCs w:val="20"/>
        </w:rPr>
        <w:t>Ethical Principles for Artificial Intelligence and Data Analytics</w:t>
      </w:r>
      <w:r>
        <w:rPr>
          <w:sz w:val="20"/>
          <w:szCs w:val="20"/>
        </w:rPr>
        <w:t xml:space="preserve"> (Sept. 15, 2017) at 12-13, http://www.siia.net/Portals/0/pdf/Policy/Ethical%20Principles%20for%20Artificial%20Intelligence%20and%20Data%20Analytics%20SIIA%20Issue%20Brief.pdf?ver=2017-11-06-160346-990.</w:t>
      </w:r>
    </w:p>
  </w:footnote>
  <w:footnote w:id="66">
    <w:p w14:paraId="1175FE80" w14:textId="77777777" w:rsidR="00532793" w:rsidRDefault="00532793" w:rsidP="001B2025">
      <w:pPr>
        <w:spacing w:line="240" w:lineRule="auto"/>
        <w:rPr>
          <w:sz w:val="20"/>
          <w:szCs w:val="20"/>
        </w:rPr>
      </w:pPr>
      <w:r>
        <w:rPr>
          <w:vertAlign w:val="superscript"/>
        </w:rPr>
        <w:footnoteRef/>
      </w:r>
      <w:r>
        <w:rPr>
          <w:sz w:val="20"/>
          <w:szCs w:val="20"/>
        </w:rPr>
        <w:t xml:space="preserve"> Andrew D. </w:t>
      </w:r>
      <w:proofErr w:type="spellStart"/>
      <w:r>
        <w:rPr>
          <w:sz w:val="20"/>
          <w:szCs w:val="20"/>
        </w:rPr>
        <w:t>Selbst</w:t>
      </w:r>
      <w:proofErr w:type="spellEnd"/>
      <w:r>
        <w:rPr>
          <w:sz w:val="20"/>
          <w:szCs w:val="20"/>
        </w:rPr>
        <w:t xml:space="preserve"> &amp; Solon </w:t>
      </w:r>
      <w:proofErr w:type="spellStart"/>
      <w:r>
        <w:rPr>
          <w:sz w:val="20"/>
          <w:szCs w:val="20"/>
        </w:rPr>
        <w:t>Barocas</w:t>
      </w:r>
      <w:proofErr w:type="spellEnd"/>
      <w:r>
        <w:rPr>
          <w:sz w:val="20"/>
          <w:szCs w:val="20"/>
        </w:rPr>
        <w:t xml:space="preserve">, The Intuitive Appeal of Explainable Machines, 87 Fordham L. Rev. 1085 (2018), </w:t>
      </w:r>
      <w:hyperlink r:id="rId37">
        <w:r>
          <w:rPr>
            <w:color w:val="1155CC"/>
            <w:sz w:val="20"/>
            <w:szCs w:val="20"/>
            <w:u w:val="single"/>
          </w:rPr>
          <w:t>https://papers.ssrn.com/sol3/Papers.cfm?abstract_id=3126971</w:t>
        </w:r>
      </w:hyperlink>
      <w:r>
        <w:rPr>
          <w:sz w:val="20"/>
          <w:szCs w:val="20"/>
        </w:rPr>
        <w:t xml:space="preserve"> (arguing that in order to understand the rules of algorithms/models, there must be explanations of the process behind the model’s development, not just explanations of the model itself).</w:t>
      </w:r>
    </w:p>
  </w:footnote>
  <w:footnote w:id="67">
    <w:p w14:paraId="76B132D6" w14:textId="77777777" w:rsidR="00532793" w:rsidRDefault="00532793" w:rsidP="001B2025">
      <w:pPr>
        <w:spacing w:line="240" w:lineRule="auto"/>
        <w:rPr>
          <w:sz w:val="20"/>
          <w:szCs w:val="20"/>
        </w:rPr>
      </w:pPr>
      <w:r>
        <w:rPr>
          <w:vertAlign w:val="superscript"/>
        </w:rPr>
        <w:footnoteRef/>
      </w:r>
      <w:r>
        <w:rPr>
          <w:sz w:val="20"/>
          <w:szCs w:val="20"/>
        </w:rPr>
        <w:t xml:space="preserve"> Norwegian Data Protection Authority, </w:t>
      </w:r>
      <w:r>
        <w:rPr>
          <w:i/>
          <w:sz w:val="20"/>
          <w:szCs w:val="20"/>
        </w:rPr>
        <w:t xml:space="preserve">Artificial Intelligence and Privacy </w:t>
      </w:r>
      <w:r>
        <w:rPr>
          <w:sz w:val="20"/>
          <w:szCs w:val="20"/>
        </w:rPr>
        <w:t xml:space="preserve">(2018) at 19, </w:t>
      </w:r>
      <w:hyperlink r:id="rId38">
        <w:r>
          <w:rPr>
            <w:rFonts w:ascii="Lato" w:eastAsia="Lato" w:hAnsi="Lato" w:cs="Lato"/>
            <w:color w:val="1155CC"/>
            <w:sz w:val="20"/>
            <w:szCs w:val="20"/>
            <w:u w:val="single"/>
          </w:rPr>
          <w:t>https://www.datatilsynet.no/globalassets/global/english/ai-and-privacy.pdf</w:t>
        </w:r>
      </w:hyperlink>
      <w:r>
        <w:rPr>
          <w:sz w:val="20"/>
          <w:szCs w:val="20"/>
        </w:rPr>
        <w:t>.</w:t>
      </w:r>
    </w:p>
  </w:footnote>
  <w:footnote w:id="68">
    <w:p w14:paraId="7CD87C61" w14:textId="77777777" w:rsidR="00532793" w:rsidRDefault="00532793" w:rsidP="001B2025">
      <w:pPr>
        <w:spacing w:line="240" w:lineRule="auto"/>
        <w:rPr>
          <w:sz w:val="20"/>
          <w:szCs w:val="20"/>
        </w:rPr>
      </w:pPr>
      <w:r>
        <w:rPr>
          <w:vertAlign w:val="superscript"/>
        </w:rPr>
        <w:footnoteRef/>
      </w:r>
      <w:r>
        <w:rPr>
          <w:sz w:val="20"/>
          <w:szCs w:val="20"/>
        </w:rPr>
        <w:t xml:space="preserve"> Norwegian Data Protection Authority, </w:t>
      </w:r>
      <w:r>
        <w:rPr>
          <w:i/>
          <w:sz w:val="20"/>
          <w:szCs w:val="20"/>
        </w:rPr>
        <w:t xml:space="preserve">Artificial Intelligence and Privacy </w:t>
      </w:r>
      <w:r>
        <w:rPr>
          <w:sz w:val="20"/>
          <w:szCs w:val="20"/>
        </w:rPr>
        <w:t xml:space="preserve">(2018) at 19, </w:t>
      </w:r>
      <w:hyperlink r:id="rId39">
        <w:r>
          <w:rPr>
            <w:rFonts w:ascii="Lato" w:eastAsia="Lato" w:hAnsi="Lato" w:cs="Lato"/>
            <w:color w:val="1155CC"/>
            <w:sz w:val="20"/>
            <w:szCs w:val="20"/>
            <w:u w:val="single"/>
          </w:rPr>
          <w:t>https://www.datatilsynet.no/globalassets/global/english/ai-and-privacy.pdf</w:t>
        </w:r>
      </w:hyperlink>
      <w:r>
        <w:rPr>
          <w:sz w:val="20"/>
          <w:szCs w:val="20"/>
        </w:rPr>
        <w:t>.</w:t>
      </w:r>
    </w:p>
  </w:footnote>
  <w:footnote w:id="69">
    <w:p w14:paraId="00000070" w14:textId="77777777" w:rsidR="00532793" w:rsidRDefault="00532793">
      <w:pPr>
        <w:spacing w:line="240" w:lineRule="auto"/>
        <w:rPr>
          <w:sz w:val="20"/>
          <w:szCs w:val="20"/>
        </w:rPr>
      </w:pPr>
      <w:r>
        <w:rPr>
          <w:vertAlign w:val="superscript"/>
        </w:rPr>
        <w:footnoteRef/>
      </w:r>
      <w:r>
        <w:rPr>
          <w:sz w:val="20"/>
          <w:szCs w:val="20"/>
        </w:rPr>
        <w:t xml:space="preserve"> Norwegian Data Protection Authority, Artificial Intelligence and Privacy (2018) at 18 </w:t>
      </w:r>
      <w:hyperlink r:id="rId40">
        <w:r>
          <w:rPr>
            <w:rFonts w:ascii="Lato" w:eastAsia="Lato" w:hAnsi="Lato" w:cs="Lato"/>
            <w:color w:val="1155CC"/>
            <w:sz w:val="20"/>
            <w:szCs w:val="20"/>
            <w:u w:val="single"/>
          </w:rPr>
          <w:t>https://www.datatilsynet.no/globalassets/global/english/ai-and-privacy.pdf</w:t>
        </w:r>
      </w:hyperlink>
      <w:r>
        <w:rPr>
          <w:sz w:val="20"/>
          <w:szCs w:val="20"/>
        </w:rPr>
        <w:t>.</w:t>
      </w:r>
    </w:p>
  </w:footnote>
  <w:footnote w:id="70">
    <w:p w14:paraId="2B2DF677" w14:textId="295C7C47" w:rsidR="00532793" w:rsidRPr="004B158E" w:rsidRDefault="00532793">
      <w:pPr>
        <w:pStyle w:val="FootnoteText"/>
        <w:rPr>
          <w:lang w:val="en-US"/>
        </w:rPr>
      </w:pPr>
      <w:r w:rsidRPr="004B158E">
        <w:rPr>
          <w:rStyle w:val="FootnoteReference"/>
        </w:rPr>
        <w:footnoteRef/>
      </w:r>
      <w:r w:rsidRPr="004B158E">
        <w:t xml:space="preserve"> </w:t>
      </w:r>
      <w:hyperlink r:id="rId41" w:history="1">
        <w:r w:rsidRPr="004B158E">
          <w:rPr>
            <w:rStyle w:val="Hyperlink"/>
          </w:rPr>
          <w:t>https://www.scu.edu/ethics-in-technology-practice/best-ethical-practices-in-technology/</w:t>
        </w:r>
      </w:hyperlink>
      <w:r w:rsidRPr="004B158E">
        <w:t xml:space="preserve"> </w:t>
      </w:r>
    </w:p>
  </w:footnote>
  <w:footnote w:id="71">
    <w:p w14:paraId="3A220FC1" w14:textId="651D9DC7" w:rsidR="00532793" w:rsidRPr="004B158E" w:rsidRDefault="00532793">
      <w:pPr>
        <w:pStyle w:val="FootnoteText"/>
        <w:rPr>
          <w:lang w:val="en-US"/>
        </w:rPr>
      </w:pPr>
      <w:r w:rsidRPr="004B158E">
        <w:rPr>
          <w:rStyle w:val="FootnoteReference"/>
        </w:rPr>
        <w:footnoteRef/>
      </w:r>
      <w:r w:rsidRPr="004B158E">
        <w:t xml:space="preserve"> </w:t>
      </w:r>
      <w:hyperlink r:id="rId42" w:history="1">
        <w:r w:rsidRPr="004B158E">
          <w:rPr>
            <w:rStyle w:val="Hyperlink"/>
          </w:rPr>
          <w:t>https://www.scu.edu/ethics-in-technology-practice/best-ethical-practices-in-technology/</w:t>
        </w:r>
      </w:hyperlink>
      <w:r w:rsidRPr="004B158E">
        <w:t xml:space="preserve"> </w:t>
      </w:r>
    </w:p>
  </w:footnote>
  <w:footnote w:id="72">
    <w:p w14:paraId="21037C94" w14:textId="5B5D3B96" w:rsidR="00532793" w:rsidRPr="008D5987" w:rsidRDefault="00532793" w:rsidP="008D5987">
      <w:r w:rsidRPr="004B158E">
        <w:rPr>
          <w:rStyle w:val="FootnoteReference"/>
          <w:sz w:val="20"/>
          <w:szCs w:val="20"/>
        </w:rPr>
        <w:footnoteRef/>
      </w:r>
      <w:r w:rsidRPr="004B158E">
        <w:rPr>
          <w:sz w:val="20"/>
          <w:szCs w:val="20"/>
        </w:rPr>
        <w:t xml:space="preserve"> </w:t>
      </w:r>
      <w:hyperlink r:id="rId43" w:history="1">
        <w:r w:rsidRPr="004B158E">
          <w:rPr>
            <w:rStyle w:val="Hyperlink"/>
            <w:sz w:val="20"/>
            <w:szCs w:val="20"/>
          </w:rPr>
          <w:t>http://www.eismd.eu/wp-content/uploads/2019/03/AI4People%E2%80%99s-Ethical-Framework-for-a-Good-AI-Society.pdf</w:t>
        </w:r>
      </w:hyperlink>
    </w:p>
  </w:footnote>
  <w:footnote w:id="73">
    <w:p w14:paraId="0000007A"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sz w:val="20"/>
          <w:szCs w:val="20"/>
        </w:rPr>
        <w:t>, at 7 (“all...analysis and testing, especially testing focused on bias within the model, should be clearly documented - both to serve as proof of attempts to minimize or avoid undesired outcomes and to help members of the second and third lines of defense to evaluate and understand the project’s development and potential risks”</w:t>
      </w:r>
    </w:p>
  </w:footnote>
  <w:footnote w:id="74">
    <w:p w14:paraId="00000080"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sz w:val="20"/>
          <w:szCs w:val="20"/>
        </w:rPr>
        <w:t xml:space="preserve"> (2018), at 6.</w:t>
      </w:r>
    </w:p>
  </w:footnote>
  <w:footnote w:id="75">
    <w:p w14:paraId="00000084" w14:textId="77777777" w:rsidR="00532793" w:rsidRDefault="00532793">
      <w:pPr>
        <w:spacing w:line="240" w:lineRule="auto"/>
        <w:rPr>
          <w:sz w:val="20"/>
          <w:szCs w:val="20"/>
        </w:rPr>
      </w:pPr>
      <w:r>
        <w:rPr>
          <w:vertAlign w:val="superscript"/>
        </w:rPr>
        <w:footnoteRef/>
      </w:r>
      <w:r>
        <w:rPr>
          <w:sz w:val="20"/>
          <w:szCs w:val="20"/>
        </w:rPr>
        <w:t xml:space="preserve"> Darrell M. West, Brookings, </w:t>
      </w:r>
      <w:r>
        <w:rPr>
          <w:i/>
          <w:sz w:val="20"/>
          <w:szCs w:val="20"/>
        </w:rPr>
        <w:t xml:space="preserve">The Role of Corporations in Addressing Ethical Dilemmas, </w:t>
      </w:r>
      <w:r>
        <w:rPr>
          <w:sz w:val="20"/>
          <w:szCs w:val="20"/>
        </w:rPr>
        <w:t xml:space="preserve">September 13, note 5, 2018, </w:t>
      </w:r>
      <w:hyperlink r:id="rId44">
        <w:r>
          <w:rPr>
            <w:color w:val="1155CC"/>
            <w:sz w:val="20"/>
            <w:szCs w:val="20"/>
            <w:u w:val="single"/>
          </w:rPr>
          <w:t>https://www.brookings.edu/research/how-to-address-ai-ethical-dilemmas/</w:t>
        </w:r>
      </w:hyperlink>
      <w:r>
        <w:rPr>
          <w:sz w:val="20"/>
          <w:szCs w:val="20"/>
        </w:rPr>
        <w:t xml:space="preserve"> (“implement training programs so staff operationalizes ethical considerations in their daily work”)</w:t>
      </w:r>
    </w:p>
  </w:footnote>
  <w:footnote w:id="76">
    <w:p w14:paraId="0000005F" w14:textId="77777777" w:rsidR="00532793" w:rsidRDefault="00532793">
      <w:pPr>
        <w:spacing w:line="240" w:lineRule="auto"/>
        <w:rPr>
          <w:sz w:val="20"/>
          <w:szCs w:val="20"/>
        </w:rPr>
      </w:pPr>
      <w:r>
        <w:rPr>
          <w:vertAlign w:val="superscript"/>
        </w:rPr>
        <w:footnoteRef/>
      </w:r>
      <w:r>
        <w:rPr>
          <w:sz w:val="20"/>
          <w:szCs w:val="20"/>
        </w:rPr>
        <w:t xml:space="preserve"> Google, </w:t>
      </w:r>
      <w:r>
        <w:rPr>
          <w:i/>
          <w:sz w:val="20"/>
          <w:szCs w:val="20"/>
        </w:rPr>
        <w:t>AI at Google: Our Principles</w:t>
      </w:r>
      <w:r>
        <w:rPr>
          <w:sz w:val="20"/>
          <w:szCs w:val="20"/>
        </w:rPr>
        <w:t xml:space="preserve"> (Jan. 7, 2018), https://www.blog.google/technology/ai/ai-principles/.</w:t>
      </w:r>
    </w:p>
  </w:footnote>
  <w:footnote w:id="77">
    <w:p w14:paraId="00000087" w14:textId="77777777" w:rsidR="00532793" w:rsidRDefault="00532793">
      <w:pPr>
        <w:spacing w:line="240" w:lineRule="auto"/>
        <w:rPr>
          <w:sz w:val="20"/>
          <w:szCs w:val="20"/>
        </w:rPr>
      </w:pPr>
      <w:r>
        <w:rPr>
          <w:vertAlign w:val="superscript"/>
        </w:rPr>
        <w:footnoteRef/>
      </w:r>
      <w:r>
        <w:rPr>
          <w:sz w:val="20"/>
          <w:szCs w:val="20"/>
        </w:rPr>
        <w:t xml:space="preserve"> Darrell M. West, Brookings, </w:t>
      </w:r>
      <w:r>
        <w:rPr>
          <w:i/>
          <w:sz w:val="20"/>
          <w:szCs w:val="20"/>
        </w:rPr>
        <w:t xml:space="preserve">The Role of Corporations in Addressing Ethical Dilemmas, </w:t>
      </w:r>
      <w:r>
        <w:rPr>
          <w:sz w:val="20"/>
          <w:szCs w:val="20"/>
        </w:rPr>
        <w:t xml:space="preserve">September 13, 2018, </w:t>
      </w:r>
      <w:hyperlink r:id="rId45">
        <w:r>
          <w:rPr>
            <w:color w:val="1155CC"/>
            <w:sz w:val="20"/>
            <w:szCs w:val="20"/>
            <w:u w:val="single"/>
          </w:rPr>
          <w:t>https://www.brookings.edu/research/how-to-address-ai-ethical-dilemmas/</w:t>
        </w:r>
      </w:hyperlink>
      <w:r>
        <w:rPr>
          <w:sz w:val="20"/>
          <w:szCs w:val="20"/>
        </w:rPr>
        <w:t xml:space="preserve"> (“companies should set up internal AI review boards”).</w:t>
      </w:r>
    </w:p>
  </w:footnote>
  <w:footnote w:id="78">
    <w:p w14:paraId="00000061" w14:textId="77777777" w:rsidR="00532793" w:rsidRDefault="00532793">
      <w:pPr>
        <w:spacing w:line="240" w:lineRule="auto"/>
        <w:rPr>
          <w:sz w:val="20"/>
          <w:szCs w:val="20"/>
        </w:rPr>
      </w:pPr>
      <w:r>
        <w:rPr>
          <w:vertAlign w:val="superscript"/>
        </w:rPr>
        <w:footnoteRef/>
      </w:r>
      <w:r>
        <w:rPr>
          <w:sz w:val="20"/>
          <w:szCs w:val="20"/>
        </w:rPr>
        <w:t xml:space="preserve"> Jerome </w:t>
      </w:r>
      <w:proofErr w:type="spellStart"/>
      <w:r>
        <w:rPr>
          <w:sz w:val="20"/>
          <w:szCs w:val="20"/>
        </w:rPr>
        <w:t>Pesenti</w:t>
      </w:r>
      <w:proofErr w:type="spellEnd"/>
      <w:r>
        <w:rPr>
          <w:sz w:val="20"/>
          <w:szCs w:val="20"/>
        </w:rPr>
        <w:t xml:space="preserve">, </w:t>
      </w:r>
      <w:r>
        <w:rPr>
          <w:i/>
          <w:sz w:val="20"/>
          <w:szCs w:val="20"/>
        </w:rPr>
        <w:t>AI at F8 2018</w:t>
      </w:r>
      <w:r>
        <w:rPr>
          <w:sz w:val="20"/>
          <w:szCs w:val="20"/>
        </w:rPr>
        <w:t>, Facebook (May 2, 2018), https://code.fb.com/ml-applications/ai-at-f8-2018-open-frameworks-and-responsible-development/.</w:t>
      </w:r>
    </w:p>
  </w:footnote>
  <w:footnote w:id="79">
    <w:p w14:paraId="00000062" w14:textId="77777777" w:rsidR="00532793" w:rsidRDefault="00532793">
      <w:pPr>
        <w:spacing w:line="240" w:lineRule="auto"/>
        <w:rPr>
          <w:sz w:val="20"/>
          <w:szCs w:val="20"/>
        </w:rPr>
      </w:pPr>
      <w:r>
        <w:rPr>
          <w:vertAlign w:val="superscript"/>
        </w:rPr>
        <w:footnoteRef/>
      </w:r>
      <w:r>
        <w:rPr>
          <w:sz w:val="20"/>
          <w:szCs w:val="20"/>
        </w:rPr>
        <w:t xml:space="preserve"> </w:t>
      </w:r>
      <w:r>
        <w:rPr>
          <w:rFonts w:ascii="Lato" w:eastAsia="Lato" w:hAnsi="Lato" w:cs="Lato"/>
          <w:sz w:val="20"/>
          <w:szCs w:val="20"/>
        </w:rPr>
        <w:t xml:space="preserve">Intel, </w:t>
      </w:r>
      <w:r>
        <w:rPr>
          <w:rFonts w:ascii="Lato" w:eastAsia="Lato" w:hAnsi="Lato" w:cs="Lato"/>
          <w:i/>
          <w:sz w:val="20"/>
          <w:szCs w:val="20"/>
        </w:rPr>
        <w:t xml:space="preserve">Artificial Intelligence: The Public Policy Opportunity,  </w:t>
      </w:r>
      <w:r>
        <w:rPr>
          <w:rFonts w:ascii="Lato" w:eastAsia="Lato" w:hAnsi="Lato" w:cs="Lato"/>
          <w:sz w:val="20"/>
          <w:szCs w:val="20"/>
        </w:rPr>
        <w:t xml:space="preserve">(2017) at 8, </w:t>
      </w:r>
      <w:hyperlink r:id="rId46">
        <w:r>
          <w:rPr>
            <w:rFonts w:ascii="Lato" w:eastAsia="Lato" w:hAnsi="Lato" w:cs="Lato"/>
            <w:color w:val="1155CC"/>
            <w:sz w:val="20"/>
            <w:szCs w:val="20"/>
            <w:u w:val="single"/>
          </w:rPr>
          <w:t>https://blogs.intel.com/policy/files/2017/10/Intel-Artificial-Intelligence-Public-Policy-White-Paper-2017.pdf</w:t>
        </w:r>
      </w:hyperlink>
      <w:r>
        <w:rPr>
          <w:rFonts w:ascii="Lato" w:eastAsia="Lato" w:hAnsi="Lato" w:cs="Lato"/>
          <w:color w:val="1155CC"/>
          <w:sz w:val="20"/>
          <w:szCs w:val="20"/>
          <w:u w:val="single"/>
        </w:rPr>
        <w:t xml:space="preserve"> .</w:t>
      </w:r>
    </w:p>
  </w:footnote>
  <w:footnote w:id="80">
    <w:p w14:paraId="195C4BC5" w14:textId="77777777" w:rsidR="00532793" w:rsidRPr="001B2025" w:rsidRDefault="00532793" w:rsidP="00C01954">
      <w:pPr>
        <w:pStyle w:val="FootnoteText"/>
        <w:rPr>
          <w:lang w:val="en-US"/>
        </w:rPr>
      </w:pPr>
      <w:r>
        <w:rPr>
          <w:rStyle w:val="FootnoteReference"/>
        </w:rPr>
        <w:footnoteRef/>
      </w:r>
      <w:r>
        <w:t xml:space="preserve"> </w:t>
      </w:r>
      <w:r>
        <w:rPr>
          <w:lang w:val="en-US"/>
        </w:rPr>
        <w:t>EU Ethics Guidelines for Trustworthy AI, p. 17</w:t>
      </w:r>
    </w:p>
  </w:footnote>
  <w:footnote w:id="81">
    <w:p w14:paraId="04D38E00" w14:textId="77777777" w:rsidR="00532793" w:rsidRPr="00375E04" w:rsidRDefault="00532793" w:rsidP="00C01954">
      <w:pPr>
        <w:pStyle w:val="FootnoteText"/>
        <w:rPr>
          <w:lang w:val="en-US"/>
        </w:rPr>
      </w:pPr>
      <w:r>
        <w:rPr>
          <w:rStyle w:val="FootnoteReference"/>
        </w:rPr>
        <w:footnoteRef/>
      </w:r>
      <w:r>
        <w:t xml:space="preserve"> </w:t>
      </w:r>
      <w:r>
        <w:rPr>
          <w:lang w:val="en-US"/>
        </w:rPr>
        <w:t>IEEE initiative [get reference]</w:t>
      </w:r>
    </w:p>
  </w:footnote>
  <w:footnote w:id="82">
    <w:p w14:paraId="5C11303E" w14:textId="7F72D02E" w:rsidR="00532793" w:rsidRPr="00A61356" w:rsidRDefault="00532793" w:rsidP="00A61356">
      <w:pPr>
        <w:rPr>
          <w:sz w:val="20"/>
          <w:szCs w:val="20"/>
        </w:rPr>
      </w:pPr>
      <w:r>
        <w:rPr>
          <w:rStyle w:val="FootnoteReference"/>
        </w:rPr>
        <w:footnoteRef/>
      </w:r>
      <w:r>
        <w:t xml:space="preserve"> </w:t>
      </w:r>
      <w:hyperlink r:id="rId47" w:history="1">
        <w:r w:rsidRPr="00A61356">
          <w:rPr>
            <w:rStyle w:val="Hyperlink"/>
            <w:sz w:val="20"/>
            <w:szCs w:val="20"/>
          </w:rPr>
          <w:t>http://www.eismd.eu/wp-content/uploads/2019/03/AI4People%E2%80%99s-Ethical-Framework-for-a-Good-AI-Society.pdf</w:t>
        </w:r>
      </w:hyperlink>
    </w:p>
  </w:footnote>
  <w:footnote w:id="83">
    <w:p w14:paraId="0BF973C3" w14:textId="42A97DA8" w:rsidR="00532793" w:rsidRPr="00A61356" w:rsidRDefault="00532793" w:rsidP="00A61356">
      <w:r>
        <w:rPr>
          <w:rStyle w:val="FootnoteReference"/>
        </w:rPr>
        <w:footnoteRef/>
      </w:r>
      <w:r>
        <w:t xml:space="preserve"> </w:t>
      </w:r>
      <w:hyperlink r:id="rId48" w:history="1">
        <w:r w:rsidRPr="00A61356">
          <w:rPr>
            <w:rStyle w:val="Hyperlink"/>
            <w:sz w:val="20"/>
            <w:szCs w:val="20"/>
          </w:rPr>
          <w:t>http://www.eismd.eu/wp-content/uploads/2019/03/AI4People%E2%80%99s-Ethical-Framework-for-a-Good-AI-Society.pdf</w:t>
        </w:r>
      </w:hyperlink>
    </w:p>
  </w:footnote>
  <w:footnote w:id="84">
    <w:p w14:paraId="26DFE9BF" w14:textId="2AFC51BA" w:rsidR="00532793" w:rsidRPr="00C01954" w:rsidRDefault="00532793">
      <w:pPr>
        <w:pStyle w:val="FootnoteText"/>
        <w:rPr>
          <w:lang w:val="en-US"/>
        </w:rPr>
      </w:pPr>
      <w:r>
        <w:rPr>
          <w:rStyle w:val="FootnoteReference"/>
        </w:rPr>
        <w:footnoteRef/>
      </w:r>
      <w:r>
        <w:t xml:space="preserve"> </w:t>
      </w:r>
      <w:r>
        <w:rPr>
          <w:lang w:val="en-US"/>
        </w:rPr>
        <w:t>FPF Governance interviews (multiple inputs)</w:t>
      </w:r>
    </w:p>
  </w:footnote>
  <w:footnote w:id="85">
    <w:p w14:paraId="00000083" w14:textId="77777777" w:rsidR="00532793" w:rsidRDefault="00532793">
      <w:pPr>
        <w:spacing w:line="240" w:lineRule="auto"/>
        <w:rPr>
          <w:sz w:val="20"/>
          <w:szCs w:val="20"/>
        </w:rPr>
      </w:pPr>
      <w:r>
        <w:rPr>
          <w:vertAlign w:val="superscript"/>
        </w:rPr>
        <w:footnoteRef/>
      </w:r>
      <w:r>
        <w:rPr>
          <w:sz w:val="20"/>
          <w:szCs w:val="20"/>
        </w:rPr>
        <w:t xml:space="preserve">Darrell M. West, Brookings, </w:t>
      </w:r>
      <w:r>
        <w:rPr>
          <w:i/>
          <w:sz w:val="20"/>
          <w:szCs w:val="20"/>
        </w:rPr>
        <w:t xml:space="preserve">The Role of Corporations in Addressing Ethical Dilemmas, </w:t>
      </w:r>
      <w:r>
        <w:rPr>
          <w:sz w:val="20"/>
          <w:szCs w:val="20"/>
        </w:rPr>
        <w:t xml:space="preserve">September 13, 2018, </w:t>
      </w:r>
      <w:hyperlink r:id="rId49">
        <w:r>
          <w:rPr>
            <w:color w:val="1155CC"/>
            <w:sz w:val="20"/>
            <w:szCs w:val="20"/>
            <w:u w:val="single"/>
          </w:rPr>
          <w:t>https://www.brookings.edu/research/how-to-address-ai-ethical-dilemmas/</w:t>
        </w:r>
      </w:hyperlink>
      <w:r>
        <w:rPr>
          <w:sz w:val="20"/>
          <w:szCs w:val="20"/>
        </w:rPr>
        <w:t xml:space="preserve"> </w:t>
      </w:r>
    </w:p>
  </w:footnote>
  <w:footnote w:id="86">
    <w:p w14:paraId="00000088" w14:textId="77777777" w:rsidR="00532793" w:rsidRDefault="00532793">
      <w:pPr>
        <w:spacing w:line="240" w:lineRule="auto"/>
        <w:rPr>
          <w:sz w:val="20"/>
          <w:szCs w:val="20"/>
        </w:rPr>
      </w:pPr>
      <w:r>
        <w:rPr>
          <w:vertAlign w:val="superscript"/>
        </w:rPr>
        <w:footnoteRef/>
      </w:r>
      <w:r>
        <w:rPr>
          <w:sz w:val="20"/>
          <w:szCs w:val="20"/>
        </w:rPr>
        <w:t xml:space="preserve"> Darrell M. West, Brookings, </w:t>
      </w:r>
      <w:r>
        <w:rPr>
          <w:i/>
          <w:sz w:val="20"/>
          <w:szCs w:val="20"/>
        </w:rPr>
        <w:t xml:space="preserve">The Role of Corporations in Addressing Ethical Dilemmas, </w:t>
      </w:r>
      <w:r>
        <w:rPr>
          <w:sz w:val="20"/>
          <w:szCs w:val="20"/>
        </w:rPr>
        <w:t xml:space="preserve">September 13, 2018, </w:t>
      </w:r>
      <w:hyperlink r:id="rId50">
        <w:r>
          <w:rPr>
            <w:color w:val="1155CC"/>
            <w:sz w:val="20"/>
            <w:szCs w:val="20"/>
            <w:u w:val="single"/>
          </w:rPr>
          <w:t>https://www.brookings.edu/research/how-to-address-ai-ethical-dilemmas/</w:t>
        </w:r>
      </w:hyperlink>
      <w:r>
        <w:rPr>
          <w:sz w:val="20"/>
          <w:szCs w:val="20"/>
        </w:rPr>
        <w:t xml:space="preserve"> (“</w:t>
      </w:r>
      <w:r>
        <w:rPr>
          <w:color w:val="101010"/>
          <w:sz w:val="20"/>
          <w:szCs w:val="20"/>
          <w:shd w:val="clear" w:color="auto" w:fill="FAFAFA"/>
        </w:rPr>
        <w:t xml:space="preserve">Companies should have AI audit trails that explain how particular algorithms were put together or what kinds of choices were made during the development process. This can provide some degree of “after-the-fact” transparency and </w:t>
      </w:r>
      <w:proofErr w:type="spellStart"/>
      <w:r>
        <w:rPr>
          <w:color w:val="101010"/>
          <w:sz w:val="20"/>
          <w:szCs w:val="20"/>
          <w:shd w:val="clear" w:color="auto" w:fill="FAFAFA"/>
        </w:rPr>
        <w:t>explainability</w:t>
      </w:r>
      <w:proofErr w:type="spellEnd"/>
      <w:r>
        <w:rPr>
          <w:color w:val="101010"/>
          <w:sz w:val="20"/>
          <w:szCs w:val="20"/>
          <w:shd w:val="clear" w:color="auto" w:fill="FAFAFA"/>
        </w:rPr>
        <w:t xml:space="preserve"> to outside parties”).</w:t>
      </w:r>
    </w:p>
  </w:footnote>
  <w:footnote w:id="87">
    <w:p w14:paraId="00000063" w14:textId="77777777" w:rsidR="00532793" w:rsidRDefault="00532793">
      <w:pPr>
        <w:spacing w:line="240" w:lineRule="auto"/>
        <w:rPr>
          <w:sz w:val="20"/>
          <w:szCs w:val="20"/>
        </w:rPr>
      </w:pPr>
      <w:r>
        <w:rPr>
          <w:vertAlign w:val="superscript"/>
        </w:rPr>
        <w:footnoteRef/>
      </w:r>
      <w:r>
        <w:rPr>
          <w:sz w:val="20"/>
          <w:szCs w:val="20"/>
        </w:rPr>
        <w:t xml:space="preserve"> Jerome </w:t>
      </w:r>
      <w:proofErr w:type="spellStart"/>
      <w:r>
        <w:rPr>
          <w:sz w:val="20"/>
          <w:szCs w:val="20"/>
        </w:rPr>
        <w:t>Pesenti</w:t>
      </w:r>
      <w:proofErr w:type="spellEnd"/>
      <w:r>
        <w:rPr>
          <w:sz w:val="20"/>
          <w:szCs w:val="20"/>
        </w:rPr>
        <w:t xml:space="preserve">, </w:t>
      </w:r>
      <w:r>
        <w:rPr>
          <w:i/>
          <w:sz w:val="20"/>
          <w:szCs w:val="20"/>
        </w:rPr>
        <w:t>AI at F8 2018</w:t>
      </w:r>
      <w:r>
        <w:rPr>
          <w:sz w:val="20"/>
          <w:szCs w:val="20"/>
        </w:rPr>
        <w:t>, Facebook (May 2, 2018), https://code.fb.com/ml-applications/ai-at-f8-2018-open-frameworks-and-responsible-development/.</w:t>
      </w:r>
    </w:p>
  </w:footnote>
  <w:footnote w:id="88">
    <w:p w14:paraId="0000007C"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sz w:val="20"/>
          <w:szCs w:val="20"/>
        </w:rPr>
        <w:t xml:space="preserve"> (2018), at 5 (“separating the model from the underlying infrastructure allows for vigorous testing of the model itself and the surrounding processes. </w:t>
      </w:r>
    </w:p>
  </w:footnote>
  <w:footnote w:id="89">
    <w:p w14:paraId="39BCD118" w14:textId="4BC51DE5" w:rsidR="00532793" w:rsidRPr="001B2025" w:rsidRDefault="00532793">
      <w:pPr>
        <w:pStyle w:val="FootnoteText"/>
        <w:rPr>
          <w:lang w:val="en-US"/>
        </w:rPr>
      </w:pPr>
      <w:r>
        <w:rPr>
          <w:rStyle w:val="FootnoteReference"/>
        </w:rPr>
        <w:footnoteRef/>
      </w:r>
      <w:r>
        <w:t xml:space="preserve"> </w:t>
      </w:r>
      <w:r>
        <w:rPr>
          <w:lang w:val="en-US"/>
        </w:rPr>
        <w:t>EU Ethics Guidelines for Trustworthy AI, p. 14</w:t>
      </w:r>
    </w:p>
  </w:footnote>
  <w:footnote w:id="90">
    <w:p w14:paraId="0000007E" w14:textId="77777777" w:rsidR="00532793" w:rsidRDefault="00532793">
      <w:pPr>
        <w:spacing w:line="240" w:lineRule="auto"/>
        <w:rPr>
          <w:sz w:val="20"/>
          <w:szCs w:val="20"/>
        </w:rPr>
      </w:pPr>
      <w:r>
        <w:rPr>
          <w:vertAlign w:val="superscript"/>
        </w:rPr>
        <w:footnoteRef/>
      </w:r>
      <w:r>
        <w:rPr>
          <w:sz w:val="20"/>
          <w:szCs w:val="20"/>
        </w:rPr>
        <w:t xml:space="preserve"> FPF, </w:t>
      </w:r>
      <w:r>
        <w:rPr>
          <w:i/>
          <w:sz w:val="20"/>
          <w:szCs w:val="20"/>
        </w:rPr>
        <w:t xml:space="preserve">Beyond </w:t>
      </w:r>
      <w:proofErr w:type="spellStart"/>
      <w:r>
        <w:rPr>
          <w:i/>
          <w:sz w:val="20"/>
          <w:szCs w:val="20"/>
        </w:rPr>
        <w:t>Explainability</w:t>
      </w:r>
      <w:proofErr w:type="spellEnd"/>
      <w:r>
        <w:rPr>
          <w:sz w:val="20"/>
          <w:szCs w:val="20"/>
        </w:rPr>
        <w:t xml:space="preserve"> (2018), at 5 (proposing an alert system to detect potentially undesired changes in model behavior to warn data owners and data scientists of change).  </w:t>
      </w:r>
    </w:p>
  </w:footnote>
  <w:footnote w:id="91">
    <w:p w14:paraId="00000085" w14:textId="77777777" w:rsidR="00532793" w:rsidRDefault="00532793">
      <w:pPr>
        <w:spacing w:line="240" w:lineRule="auto"/>
        <w:rPr>
          <w:sz w:val="20"/>
          <w:szCs w:val="20"/>
        </w:rPr>
      </w:pPr>
      <w:r>
        <w:rPr>
          <w:vertAlign w:val="superscript"/>
        </w:rPr>
        <w:footnoteRef/>
      </w:r>
      <w:r>
        <w:rPr>
          <w:sz w:val="20"/>
          <w:szCs w:val="20"/>
        </w:rPr>
        <w:t xml:space="preserve"> Darrell M. West, Brookings, </w:t>
      </w:r>
      <w:r>
        <w:rPr>
          <w:i/>
          <w:sz w:val="20"/>
          <w:szCs w:val="20"/>
        </w:rPr>
        <w:t xml:space="preserve">The Role of Corporations in Addressing Ethical Dilemmas, </w:t>
      </w:r>
      <w:r>
        <w:rPr>
          <w:sz w:val="20"/>
          <w:szCs w:val="20"/>
        </w:rPr>
        <w:t xml:space="preserve">September 13, 2018, at note 6  </w:t>
      </w:r>
      <w:hyperlink r:id="rId51">
        <w:r>
          <w:rPr>
            <w:color w:val="1155CC"/>
            <w:sz w:val="20"/>
            <w:szCs w:val="20"/>
            <w:u w:val="single"/>
          </w:rPr>
          <w:t>https://www.brookings.edu/research/how-to-address-ai-ethical-dilemmas/</w:t>
        </w:r>
      </w:hyperlink>
      <w:r>
        <w:rPr>
          <w:sz w:val="20"/>
          <w:szCs w:val="20"/>
        </w:rPr>
        <w:t xml:space="preserve">, (“provide a means for remediation when AI solutions inflict harm or damages on people or organizations”) </w:t>
      </w:r>
    </w:p>
  </w:footnote>
  <w:footnote w:id="92">
    <w:p w14:paraId="6A75F82A" w14:textId="55B4AC6D" w:rsidR="00532793" w:rsidRPr="00DC480F" w:rsidRDefault="00532793">
      <w:pPr>
        <w:pStyle w:val="FootnoteText"/>
        <w:rPr>
          <w:lang w:val="en-US"/>
        </w:rPr>
      </w:pPr>
      <w:r>
        <w:rPr>
          <w:rStyle w:val="FootnoteReference"/>
        </w:rPr>
        <w:footnoteRef/>
      </w:r>
      <w:r>
        <w:t xml:space="preserve"> </w:t>
      </w:r>
      <w:r>
        <w:rPr>
          <w:lang w:val="en-US"/>
        </w:rPr>
        <w:t xml:space="preserve">Beyond </w:t>
      </w:r>
      <w:proofErr w:type="spellStart"/>
      <w:r>
        <w:rPr>
          <w:lang w:val="en-US"/>
        </w:rPr>
        <w:t>Explainability</w:t>
      </w:r>
      <w:proofErr w:type="spellEnd"/>
      <w:r>
        <w:rPr>
          <w:lang w:val="en-US"/>
        </w:rPr>
        <w:t xml:space="preserve"> (page 6)</w:t>
      </w:r>
    </w:p>
  </w:footnote>
  <w:footnote w:id="93">
    <w:p w14:paraId="1C4BAB41" w14:textId="388A0269" w:rsidR="00532793" w:rsidRPr="004514BD" w:rsidRDefault="00532793">
      <w:pPr>
        <w:pStyle w:val="FootnoteText"/>
        <w:rPr>
          <w:lang w:val="en-US"/>
        </w:rPr>
      </w:pPr>
      <w:r>
        <w:rPr>
          <w:rStyle w:val="FootnoteReference"/>
        </w:rPr>
        <w:footnoteRef/>
      </w:r>
      <w:r>
        <w:t xml:space="preserve"> </w:t>
      </w:r>
      <w:hyperlink r:id="rId52" w:history="1">
        <w:r w:rsidRPr="00521CEC">
          <w:rPr>
            <w:rStyle w:val="Hyperlink"/>
          </w:rPr>
          <w:t>https://www.scu.edu/ethics-in-technology-practice/ethical-toolkit/</w:t>
        </w:r>
      </w:hyperlink>
      <w:r>
        <w:t xml:space="preserve"> </w:t>
      </w:r>
    </w:p>
  </w:footnote>
  <w:footnote w:id="94">
    <w:p w14:paraId="38B77784" w14:textId="0C0A4CBD" w:rsidR="00532793" w:rsidRPr="004514BD" w:rsidRDefault="00532793">
      <w:pPr>
        <w:pStyle w:val="FootnoteText"/>
        <w:rPr>
          <w:lang w:val="en-US"/>
        </w:rPr>
      </w:pPr>
      <w:r>
        <w:rPr>
          <w:rStyle w:val="FootnoteReference"/>
        </w:rPr>
        <w:footnoteRef/>
      </w:r>
      <w:r>
        <w:t xml:space="preserve"> </w:t>
      </w:r>
      <w:hyperlink r:id="rId53" w:anchor="gs.27k90i" w:history="1">
        <w:r w:rsidRPr="00521CEC">
          <w:rPr>
            <w:rStyle w:val="Hyperlink"/>
          </w:rPr>
          <w:t>https://www.intel.ai/ai-ethics-toolkits/#gs.27k90i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87E"/>
    <w:multiLevelType w:val="multilevel"/>
    <w:tmpl w:val="E9A28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10C46"/>
    <w:multiLevelType w:val="hybridMultilevel"/>
    <w:tmpl w:val="F69ED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31C93"/>
    <w:multiLevelType w:val="hybridMultilevel"/>
    <w:tmpl w:val="B50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541E2"/>
    <w:multiLevelType w:val="multilevel"/>
    <w:tmpl w:val="A00A2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6F34A6"/>
    <w:multiLevelType w:val="multilevel"/>
    <w:tmpl w:val="FB4C4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AC2056"/>
    <w:multiLevelType w:val="multilevel"/>
    <w:tmpl w:val="83BA088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8956E8"/>
    <w:multiLevelType w:val="hybridMultilevel"/>
    <w:tmpl w:val="3B72CEEE"/>
    <w:lvl w:ilvl="0" w:tplc="08DC274E">
      <w:start w:val="177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871EF"/>
    <w:multiLevelType w:val="hybridMultilevel"/>
    <w:tmpl w:val="2DA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72D97"/>
    <w:multiLevelType w:val="multilevel"/>
    <w:tmpl w:val="817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2F5CAB"/>
    <w:multiLevelType w:val="multilevel"/>
    <w:tmpl w:val="867E2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743CA0"/>
    <w:multiLevelType w:val="hybridMultilevel"/>
    <w:tmpl w:val="F68C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5"/>
  </w:num>
  <w:num w:numId="5">
    <w:abstractNumId w:val="0"/>
  </w:num>
  <w:num w:numId="6">
    <w:abstractNumId w:val="3"/>
  </w:num>
  <w:num w:numId="7">
    <w:abstractNumId w:val="10"/>
  </w:num>
  <w:num w:numId="8">
    <w:abstractNumId w:val="2"/>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C1"/>
    <w:rsid w:val="00026F0E"/>
    <w:rsid w:val="00047E0E"/>
    <w:rsid w:val="00066ACE"/>
    <w:rsid w:val="00093414"/>
    <w:rsid w:val="000D2A09"/>
    <w:rsid w:val="000E4E8E"/>
    <w:rsid w:val="00114BB4"/>
    <w:rsid w:val="00164F1F"/>
    <w:rsid w:val="001B2025"/>
    <w:rsid w:val="00210D04"/>
    <w:rsid w:val="00261ADB"/>
    <w:rsid w:val="0028209D"/>
    <w:rsid w:val="00375E04"/>
    <w:rsid w:val="003D410F"/>
    <w:rsid w:val="003F3FBD"/>
    <w:rsid w:val="004118BC"/>
    <w:rsid w:val="00416A60"/>
    <w:rsid w:val="00441C54"/>
    <w:rsid w:val="004514BD"/>
    <w:rsid w:val="004B158E"/>
    <w:rsid w:val="00532793"/>
    <w:rsid w:val="005345A5"/>
    <w:rsid w:val="005624DF"/>
    <w:rsid w:val="005D3982"/>
    <w:rsid w:val="006213DF"/>
    <w:rsid w:val="006778DD"/>
    <w:rsid w:val="007031D4"/>
    <w:rsid w:val="00760B6C"/>
    <w:rsid w:val="007805C2"/>
    <w:rsid w:val="00784D3E"/>
    <w:rsid w:val="00790B9A"/>
    <w:rsid w:val="008D5987"/>
    <w:rsid w:val="0090758E"/>
    <w:rsid w:val="00907B69"/>
    <w:rsid w:val="00952D94"/>
    <w:rsid w:val="00954089"/>
    <w:rsid w:val="00961229"/>
    <w:rsid w:val="00992FC1"/>
    <w:rsid w:val="00A61356"/>
    <w:rsid w:val="00A92667"/>
    <w:rsid w:val="00A92988"/>
    <w:rsid w:val="00A955C0"/>
    <w:rsid w:val="00A96FFA"/>
    <w:rsid w:val="00AA0BF9"/>
    <w:rsid w:val="00AF4764"/>
    <w:rsid w:val="00B46A48"/>
    <w:rsid w:val="00C01954"/>
    <w:rsid w:val="00C142FF"/>
    <w:rsid w:val="00C20648"/>
    <w:rsid w:val="00C373E4"/>
    <w:rsid w:val="00C76F4B"/>
    <w:rsid w:val="00C90709"/>
    <w:rsid w:val="00C9421E"/>
    <w:rsid w:val="00CD7EB9"/>
    <w:rsid w:val="00D30EB6"/>
    <w:rsid w:val="00D63D62"/>
    <w:rsid w:val="00D965FE"/>
    <w:rsid w:val="00DA1CB2"/>
    <w:rsid w:val="00DC480F"/>
    <w:rsid w:val="00DE7E43"/>
    <w:rsid w:val="00E029F0"/>
    <w:rsid w:val="00E1083E"/>
    <w:rsid w:val="00EB26E0"/>
    <w:rsid w:val="00F07592"/>
    <w:rsid w:val="00F5303F"/>
    <w:rsid w:val="00F92C27"/>
    <w:rsid w:val="00F9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26C65"/>
  <w15:docId w15:val="{EC5F39BB-ADAF-884F-936C-52524A88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3D41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D410F"/>
    <w:pPr>
      <w:ind w:left="720"/>
      <w:contextualSpacing/>
    </w:pPr>
  </w:style>
  <w:style w:type="paragraph" w:styleId="FootnoteText">
    <w:name w:val="footnote text"/>
    <w:basedOn w:val="Normal"/>
    <w:link w:val="FootnoteTextChar"/>
    <w:uiPriority w:val="99"/>
    <w:semiHidden/>
    <w:unhideWhenUsed/>
    <w:rsid w:val="00784D3E"/>
    <w:pPr>
      <w:spacing w:line="240" w:lineRule="auto"/>
    </w:pPr>
    <w:rPr>
      <w:sz w:val="20"/>
      <w:szCs w:val="20"/>
    </w:rPr>
  </w:style>
  <w:style w:type="character" w:customStyle="1" w:styleId="FootnoteTextChar">
    <w:name w:val="Footnote Text Char"/>
    <w:basedOn w:val="DefaultParagraphFont"/>
    <w:link w:val="FootnoteText"/>
    <w:uiPriority w:val="99"/>
    <w:semiHidden/>
    <w:rsid w:val="00784D3E"/>
    <w:rPr>
      <w:sz w:val="20"/>
      <w:szCs w:val="20"/>
    </w:rPr>
  </w:style>
  <w:style w:type="character" w:styleId="FootnoteReference">
    <w:name w:val="footnote reference"/>
    <w:basedOn w:val="DefaultParagraphFont"/>
    <w:uiPriority w:val="99"/>
    <w:semiHidden/>
    <w:unhideWhenUsed/>
    <w:rsid w:val="00784D3E"/>
    <w:rPr>
      <w:vertAlign w:val="superscript"/>
    </w:rPr>
  </w:style>
  <w:style w:type="character" w:styleId="Hyperlink">
    <w:name w:val="Hyperlink"/>
    <w:basedOn w:val="DefaultParagraphFont"/>
    <w:uiPriority w:val="99"/>
    <w:unhideWhenUsed/>
    <w:rsid w:val="00784D3E"/>
    <w:rPr>
      <w:color w:val="0000FF"/>
      <w:u w:val="single"/>
    </w:rPr>
  </w:style>
  <w:style w:type="character" w:customStyle="1" w:styleId="UnresolvedMention1">
    <w:name w:val="Unresolved Mention1"/>
    <w:basedOn w:val="DefaultParagraphFont"/>
    <w:uiPriority w:val="99"/>
    <w:semiHidden/>
    <w:unhideWhenUsed/>
    <w:rsid w:val="004514BD"/>
    <w:rPr>
      <w:color w:val="605E5C"/>
      <w:shd w:val="clear" w:color="auto" w:fill="E1DFDD"/>
    </w:rPr>
  </w:style>
  <w:style w:type="paragraph" w:styleId="BalloonText">
    <w:name w:val="Balloon Text"/>
    <w:basedOn w:val="Normal"/>
    <w:link w:val="BalloonTextChar"/>
    <w:uiPriority w:val="99"/>
    <w:semiHidden/>
    <w:unhideWhenUsed/>
    <w:rsid w:val="00A955C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5C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92C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4091">
      <w:bodyDiv w:val="1"/>
      <w:marLeft w:val="0"/>
      <w:marRight w:val="0"/>
      <w:marTop w:val="0"/>
      <w:marBottom w:val="0"/>
      <w:divBdr>
        <w:top w:val="none" w:sz="0" w:space="0" w:color="auto"/>
        <w:left w:val="none" w:sz="0" w:space="0" w:color="auto"/>
        <w:bottom w:val="none" w:sz="0" w:space="0" w:color="auto"/>
        <w:right w:val="none" w:sz="0" w:space="0" w:color="auto"/>
      </w:divBdr>
    </w:div>
    <w:div w:id="337466185">
      <w:bodyDiv w:val="1"/>
      <w:marLeft w:val="0"/>
      <w:marRight w:val="0"/>
      <w:marTop w:val="0"/>
      <w:marBottom w:val="0"/>
      <w:divBdr>
        <w:top w:val="none" w:sz="0" w:space="0" w:color="auto"/>
        <w:left w:val="none" w:sz="0" w:space="0" w:color="auto"/>
        <w:bottom w:val="none" w:sz="0" w:space="0" w:color="auto"/>
        <w:right w:val="none" w:sz="0" w:space="0" w:color="auto"/>
      </w:divBdr>
    </w:div>
    <w:div w:id="434130026">
      <w:bodyDiv w:val="1"/>
      <w:marLeft w:val="0"/>
      <w:marRight w:val="0"/>
      <w:marTop w:val="0"/>
      <w:marBottom w:val="0"/>
      <w:divBdr>
        <w:top w:val="none" w:sz="0" w:space="0" w:color="auto"/>
        <w:left w:val="none" w:sz="0" w:space="0" w:color="auto"/>
        <w:bottom w:val="none" w:sz="0" w:space="0" w:color="auto"/>
        <w:right w:val="none" w:sz="0" w:space="0" w:color="auto"/>
      </w:divBdr>
    </w:div>
    <w:div w:id="663119627">
      <w:bodyDiv w:val="1"/>
      <w:marLeft w:val="0"/>
      <w:marRight w:val="0"/>
      <w:marTop w:val="0"/>
      <w:marBottom w:val="0"/>
      <w:divBdr>
        <w:top w:val="none" w:sz="0" w:space="0" w:color="auto"/>
        <w:left w:val="none" w:sz="0" w:space="0" w:color="auto"/>
        <w:bottom w:val="none" w:sz="0" w:space="0" w:color="auto"/>
        <w:right w:val="none" w:sz="0" w:space="0" w:color="auto"/>
      </w:divBdr>
    </w:div>
    <w:div w:id="746267005">
      <w:bodyDiv w:val="1"/>
      <w:marLeft w:val="0"/>
      <w:marRight w:val="0"/>
      <w:marTop w:val="0"/>
      <w:marBottom w:val="0"/>
      <w:divBdr>
        <w:top w:val="none" w:sz="0" w:space="0" w:color="auto"/>
        <w:left w:val="none" w:sz="0" w:space="0" w:color="auto"/>
        <w:bottom w:val="none" w:sz="0" w:space="0" w:color="auto"/>
        <w:right w:val="none" w:sz="0" w:space="0" w:color="auto"/>
      </w:divBdr>
    </w:div>
    <w:div w:id="867257355">
      <w:bodyDiv w:val="1"/>
      <w:marLeft w:val="0"/>
      <w:marRight w:val="0"/>
      <w:marTop w:val="0"/>
      <w:marBottom w:val="0"/>
      <w:divBdr>
        <w:top w:val="none" w:sz="0" w:space="0" w:color="auto"/>
        <w:left w:val="none" w:sz="0" w:space="0" w:color="auto"/>
        <w:bottom w:val="none" w:sz="0" w:space="0" w:color="auto"/>
        <w:right w:val="none" w:sz="0" w:space="0" w:color="auto"/>
      </w:divBdr>
    </w:div>
    <w:div w:id="1138258128">
      <w:bodyDiv w:val="1"/>
      <w:marLeft w:val="0"/>
      <w:marRight w:val="0"/>
      <w:marTop w:val="0"/>
      <w:marBottom w:val="0"/>
      <w:divBdr>
        <w:top w:val="none" w:sz="0" w:space="0" w:color="auto"/>
        <w:left w:val="none" w:sz="0" w:space="0" w:color="auto"/>
        <w:bottom w:val="none" w:sz="0" w:space="0" w:color="auto"/>
        <w:right w:val="none" w:sz="0" w:space="0" w:color="auto"/>
      </w:divBdr>
    </w:div>
    <w:div w:id="1152064828">
      <w:bodyDiv w:val="1"/>
      <w:marLeft w:val="0"/>
      <w:marRight w:val="0"/>
      <w:marTop w:val="0"/>
      <w:marBottom w:val="0"/>
      <w:divBdr>
        <w:top w:val="none" w:sz="0" w:space="0" w:color="auto"/>
        <w:left w:val="none" w:sz="0" w:space="0" w:color="auto"/>
        <w:bottom w:val="none" w:sz="0" w:space="0" w:color="auto"/>
        <w:right w:val="none" w:sz="0" w:space="0" w:color="auto"/>
      </w:divBdr>
    </w:div>
    <w:div w:id="1192065038">
      <w:bodyDiv w:val="1"/>
      <w:marLeft w:val="0"/>
      <w:marRight w:val="0"/>
      <w:marTop w:val="0"/>
      <w:marBottom w:val="0"/>
      <w:divBdr>
        <w:top w:val="none" w:sz="0" w:space="0" w:color="auto"/>
        <w:left w:val="none" w:sz="0" w:space="0" w:color="auto"/>
        <w:bottom w:val="none" w:sz="0" w:space="0" w:color="auto"/>
        <w:right w:val="none" w:sz="0" w:space="0" w:color="auto"/>
      </w:divBdr>
    </w:div>
    <w:div w:id="1368601177">
      <w:bodyDiv w:val="1"/>
      <w:marLeft w:val="0"/>
      <w:marRight w:val="0"/>
      <w:marTop w:val="0"/>
      <w:marBottom w:val="0"/>
      <w:divBdr>
        <w:top w:val="none" w:sz="0" w:space="0" w:color="auto"/>
        <w:left w:val="none" w:sz="0" w:space="0" w:color="auto"/>
        <w:bottom w:val="none" w:sz="0" w:space="0" w:color="auto"/>
        <w:right w:val="none" w:sz="0" w:space="0" w:color="auto"/>
      </w:divBdr>
    </w:div>
    <w:div w:id="1382048791">
      <w:bodyDiv w:val="1"/>
      <w:marLeft w:val="0"/>
      <w:marRight w:val="0"/>
      <w:marTop w:val="0"/>
      <w:marBottom w:val="0"/>
      <w:divBdr>
        <w:top w:val="none" w:sz="0" w:space="0" w:color="auto"/>
        <w:left w:val="none" w:sz="0" w:space="0" w:color="auto"/>
        <w:bottom w:val="none" w:sz="0" w:space="0" w:color="auto"/>
        <w:right w:val="none" w:sz="0" w:space="0" w:color="auto"/>
      </w:divBdr>
    </w:div>
    <w:div w:id="1416976722">
      <w:bodyDiv w:val="1"/>
      <w:marLeft w:val="0"/>
      <w:marRight w:val="0"/>
      <w:marTop w:val="0"/>
      <w:marBottom w:val="0"/>
      <w:divBdr>
        <w:top w:val="none" w:sz="0" w:space="0" w:color="auto"/>
        <w:left w:val="none" w:sz="0" w:space="0" w:color="auto"/>
        <w:bottom w:val="none" w:sz="0" w:space="0" w:color="auto"/>
        <w:right w:val="none" w:sz="0" w:space="0" w:color="auto"/>
      </w:divBdr>
    </w:div>
    <w:div w:id="1615405845">
      <w:bodyDiv w:val="1"/>
      <w:marLeft w:val="0"/>
      <w:marRight w:val="0"/>
      <w:marTop w:val="0"/>
      <w:marBottom w:val="0"/>
      <w:divBdr>
        <w:top w:val="none" w:sz="0" w:space="0" w:color="auto"/>
        <w:left w:val="none" w:sz="0" w:space="0" w:color="auto"/>
        <w:bottom w:val="none" w:sz="0" w:space="0" w:color="auto"/>
        <w:right w:val="none" w:sz="0" w:space="0" w:color="auto"/>
      </w:divBdr>
    </w:div>
    <w:div w:id="1648389386">
      <w:bodyDiv w:val="1"/>
      <w:marLeft w:val="0"/>
      <w:marRight w:val="0"/>
      <w:marTop w:val="0"/>
      <w:marBottom w:val="0"/>
      <w:divBdr>
        <w:top w:val="none" w:sz="0" w:space="0" w:color="auto"/>
        <w:left w:val="none" w:sz="0" w:space="0" w:color="auto"/>
        <w:bottom w:val="none" w:sz="0" w:space="0" w:color="auto"/>
        <w:right w:val="none" w:sz="0" w:space="0" w:color="auto"/>
      </w:divBdr>
    </w:div>
    <w:div w:id="1759642190">
      <w:bodyDiv w:val="1"/>
      <w:marLeft w:val="0"/>
      <w:marRight w:val="0"/>
      <w:marTop w:val="0"/>
      <w:marBottom w:val="0"/>
      <w:divBdr>
        <w:top w:val="none" w:sz="0" w:space="0" w:color="auto"/>
        <w:left w:val="none" w:sz="0" w:space="0" w:color="auto"/>
        <w:bottom w:val="none" w:sz="0" w:space="0" w:color="auto"/>
        <w:right w:val="none" w:sz="0" w:space="0" w:color="auto"/>
      </w:divBdr>
    </w:div>
    <w:div w:id="1941059371">
      <w:bodyDiv w:val="1"/>
      <w:marLeft w:val="0"/>
      <w:marRight w:val="0"/>
      <w:marTop w:val="0"/>
      <w:marBottom w:val="0"/>
      <w:divBdr>
        <w:top w:val="none" w:sz="0" w:space="0" w:color="auto"/>
        <w:left w:val="none" w:sz="0" w:space="0" w:color="auto"/>
        <w:bottom w:val="none" w:sz="0" w:space="0" w:color="auto"/>
        <w:right w:val="none" w:sz="0" w:space="0" w:color="auto"/>
      </w:divBdr>
      <w:divsChild>
        <w:div w:id="1377853423">
          <w:marLeft w:val="0"/>
          <w:marRight w:val="0"/>
          <w:marTop w:val="0"/>
          <w:marBottom w:val="0"/>
          <w:divBdr>
            <w:top w:val="none" w:sz="0" w:space="0" w:color="auto"/>
            <w:left w:val="none" w:sz="0" w:space="0" w:color="auto"/>
            <w:bottom w:val="none" w:sz="0" w:space="0" w:color="auto"/>
            <w:right w:val="none" w:sz="0" w:space="0" w:color="auto"/>
          </w:divBdr>
          <w:divsChild>
            <w:div w:id="172763371">
              <w:marLeft w:val="0"/>
              <w:marRight w:val="0"/>
              <w:marTop w:val="0"/>
              <w:marBottom w:val="0"/>
              <w:divBdr>
                <w:top w:val="none" w:sz="0" w:space="0" w:color="auto"/>
                <w:left w:val="none" w:sz="0" w:space="0" w:color="auto"/>
                <w:bottom w:val="none" w:sz="0" w:space="0" w:color="auto"/>
                <w:right w:val="none" w:sz="0" w:space="0" w:color="auto"/>
              </w:divBdr>
              <w:divsChild>
                <w:div w:id="15357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562">
      <w:bodyDiv w:val="1"/>
      <w:marLeft w:val="0"/>
      <w:marRight w:val="0"/>
      <w:marTop w:val="0"/>
      <w:marBottom w:val="0"/>
      <w:divBdr>
        <w:top w:val="none" w:sz="0" w:space="0" w:color="auto"/>
        <w:left w:val="none" w:sz="0" w:space="0" w:color="auto"/>
        <w:bottom w:val="none" w:sz="0" w:space="0" w:color="auto"/>
        <w:right w:val="none" w:sz="0" w:space="0" w:color="auto"/>
      </w:divBdr>
    </w:div>
    <w:div w:id="205831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datatilsynet.no/globalassets/global/english/ai-and-privacy.pdf" TargetMode="External"/><Relationship Id="rId18" Type="http://schemas.openxmlformats.org/officeDocument/2006/relationships/hyperlink" Target="https://futureoflife.org/ai-principles/?cn-reloaded=1&amp;cn-reloaded=1" TargetMode="External"/><Relationship Id="rId26" Type="http://schemas.openxmlformats.org/officeDocument/2006/relationships/hyperlink" Target="https://www.datatilsynet.no/globalassets/global/english/ai-and-privacy.pdf" TargetMode="External"/><Relationship Id="rId39" Type="http://schemas.openxmlformats.org/officeDocument/2006/relationships/hyperlink" Target="https://www.datatilsynet.no/globalassets/global/english/ai-and-privacy.pdf" TargetMode="External"/><Relationship Id="rId21" Type="http://schemas.openxmlformats.org/officeDocument/2006/relationships/hyperlink" Target="http://ai.stanford.edu/blog/ethical-best-practices/" TargetMode="External"/><Relationship Id="rId34" Type="http://schemas.openxmlformats.org/officeDocument/2006/relationships/hyperlink" Target="https://www.montrealdeclaration-responsibleai.com/the-declaration" TargetMode="External"/><Relationship Id="rId42" Type="http://schemas.openxmlformats.org/officeDocument/2006/relationships/hyperlink" Target="https://www.scu.edu/ethics-in-technology-practice/best-ethical-practices-in-technology/" TargetMode="External"/><Relationship Id="rId47" Type="http://schemas.openxmlformats.org/officeDocument/2006/relationships/hyperlink" Target="http://www.eismd.eu/wp-content/uploads/2019/03/AI4People%E2%80%99s-Ethical-Framework-for-a-Good-AI-Society.pdf" TargetMode="External"/><Relationship Id="rId50" Type="http://schemas.openxmlformats.org/officeDocument/2006/relationships/hyperlink" Target="https://www.brookings.edu/research/how-to-address-ai-ethical-dilemmas/" TargetMode="External"/><Relationship Id="rId7" Type="http://schemas.openxmlformats.org/officeDocument/2006/relationships/hyperlink" Target="https://www.scu.edu/ethics-in-technology-practice/ethical-toolkit/" TargetMode="External"/><Relationship Id="rId2" Type="http://schemas.openxmlformats.org/officeDocument/2006/relationships/hyperlink" Target="http://ai.stanford.edu/blog/ethical-best-practices/" TargetMode="External"/><Relationship Id="rId16" Type="http://schemas.openxmlformats.org/officeDocument/2006/relationships/hyperlink" Target="https://medium.com/mit-technology-review/this-is-how-a-i-bias-really-happens-and-why-its-so-hard-to-fix-369a864b4be7" TargetMode="External"/><Relationship Id="rId29" Type="http://schemas.openxmlformats.org/officeDocument/2006/relationships/hyperlink" Target="http://www.siia.net/Portals/0/pdf/Policy/Ethical%20Principles%20for%20Artificial%20Intelligence%20and%20Data%20Analytics%20SIIA%20Issue%20Brief.pdf?ver=2017-11-06-160346-990" TargetMode="External"/><Relationship Id="rId11" Type="http://schemas.openxmlformats.org/officeDocument/2006/relationships/hyperlink" Target="https://www.datatilsynet.no/globalassets/global/english/ai-and-privacy.pdf" TargetMode="External"/><Relationship Id="rId24" Type="http://schemas.openxmlformats.org/officeDocument/2006/relationships/hyperlink" Target="https://scholarship.law.upenn.edu/cgi/viewcontent.cgi?article=9570&amp;context=penn_law_review" TargetMode="External"/><Relationship Id="rId32" Type="http://schemas.openxmlformats.org/officeDocument/2006/relationships/hyperlink" Target="https://www.scu.edu/ethics-in-technology-practice/ethical-toolkit/" TargetMode="External"/><Relationship Id="rId37" Type="http://schemas.openxmlformats.org/officeDocument/2006/relationships/hyperlink" Target="https://papers.ssrn.com/sol3/Papers.cfm?abstract_id=3126971" TargetMode="External"/><Relationship Id="rId40" Type="http://schemas.openxmlformats.org/officeDocument/2006/relationships/hyperlink" Target="https://www.datatilsynet.no/globalassets/global/english/ai-and-privacy.pdf" TargetMode="External"/><Relationship Id="rId45" Type="http://schemas.openxmlformats.org/officeDocument/2006/relationships/hyperlink" Target="https://www.brookings.edu/research/how-to-address-ai-ethical-dilemmas/" TargetMode="External"/><Relationship Id="rId53" Type="http://schemas.openxmlformats.org/officeDocument/2006/relationships/hyperlink" Target="https://www.intel.ai/ai-ethics-toolkits/" TargetMode="External"/><Relationship Id="rId5" Type="http://schemas.openxmlformats.org/officeDocument/2006/relationships/hyperlink" Target="https://fpf.org/wp-content/uploads/2018/06/Beyond-Explainability.pdf" TargetMode="External"/><Relationship Id="rId10" Type="http://schemas.openxmlformats.org/officeDocument/2006/relationships/hyperlink" Target="https://blogs.intel.com/policy/files/2017/10/Intel-Artificial-Intelligence-Public-Policy-White-Paper-2017.pdf" TargetMode="External"/><Relationship Id="rId19" Type="http://schemas.openxmlformats.org/officeDocument/2006/relationships/hyperlink" Target="https://www.intel.ai/ai-ethics-toolkits/" TargetMode="External"/><Relationship Id="rId31" Type="http://schemas.openxmlformats.org/officeDocument/2006/relationships/hyperlink" Target="https://www.theverge.com/2019/3/8/18256223/humans-guide-machine-intelligence-kartik-hosanagar-algorithms-decision-making-interview" TargetMode="External"/><Relationship Id="rId44" Type="http://schemas.openxmlformats.org/officeDocument/2006/relationships/hyperlink" Target="https://www.brookings.edu/research/how-to-address-ai-ethical-dilemmas/" TargetMode="External"/><Relationship Id="rId52" Type="http://schemas.openxmlformats.org/officeDocument/2006/relationships/hyperlink" Target="https://www.scu.edu/ethics-in-technology-practice/ethical-toolkit/" TargetMode="External"/><Relationship Id="rId4" Type="http://schemas.openxmlformats.org/officeDocument/2006/relationships/hyperlink" Target="https://www.brookings.edu/research/how-to-address-ai-ethical-dilemmas/" TargetMode="External"/><Relationship Id="rId9" Type="http://schemas.openxmlformats.org/officeDocument/2006/relationships/hyperlink" Target="https://www.dhs.gov/publication/fair-information-practice-principles-fipps-0" TargetMode="External"/><Relationship Id="rId14" Type="http://schemas.openxmlformats.org/officeDocument/2006/relationships/hyperlink" Target="https://www.brookings.edu/research/what-is-artificial-intelligence/" TargetMode="External"/><Relationship Id="rId22" Type="http://schemas.openxmlformats.org/officeDocument/2006/relationships/hyperlink" Target="https://blogs.intel.com/policy/files/2017/10/Intel-Artificial-Intelligence-Public-Policy-White-Paper-2017.pdf" TargetMode="External"/><Relationship Id="rId27" Type="http://schemas.openxmlformats.org/officeDocument/2006/relationships/hyperlink" Target="https://www.datatilsynet.no/globalassets/global/english/ai-and-privacy.pdf" TargetMode="External"/><Relationship Id="rId30" Type="http://schemas.openxmlformats.org/officeDocument/2006/relationships/hyperlink" Target="https://scholarship.law.upenn.edu/cgi/viewcontent.cgi?article=9570&amp;context=penn_law_review" TargetMode="External"/><Relationship Id="rId35" Type="http://schemas.openxmlformats.org/officeDocument/2006/relationships/hyperlink" Target="https://www.datatilsynet.no/globalassets/global/english/ai-and-privacy.pdf" TargetMode="External"/><Relationship Id="rId43" Type="http://schemas.openxmlformats.org/officeDocument/2006/relationships/hyperlink" Target="http://www.eismd.eu/wp-content/uploads/2019/03/AI4People%E2%80%99s-Ethical-Framework-for-a-Good-AI-Society.pdf" TargetMode="External"/><Relationship Id="rId48" Type="http://schemas.openxmlformats.org/officeDocument/2006/relationships/hyperlink" Target="http://www.eismd.eu/wp-content/uploads/2019/03/AI4People%E2%80%99s-Ethical-Framework-for-a-Good-AI-Society.pdf" TargetMode="External"/><Relationship Id="rId8" Type="http://schemas.openxmlformats.org/officeDocument/2006/relationships/hyperlink" Target="http://oecdprivacy.org/" TargetMode="External"/><Relationship Id="rId51" Type="http://schemas.openxmlformats.org/officeDocument/2006/relationships/hyperlink" Target="https://www.brookings.edu/research/how-to-address-ai-ethical-dilemmas/" TargetMode="External"/><Relationship Id="rId3" Type="http://schemas.openxmlformats.org/officeDocument/2006/relationships/hyperlink" Target="https://www.brookings.edu/research/how-to-address-ai-ethical-dilemmas/" TargetMode="External"/><Relationship Id="rId12" Type="http://schemas.openxmlformats.org/officeDocument/2006/relationships/hyperlink" Target="https://www.datatilsynet.no/globalassets/global/english/ai-and-privacy.pdf" TargetMode="External"/><Relationship Id="rId17" Type="http://schemas.openxmlformats.org/officeDocument/2006/relationships/hyperlink" Target="https://futureoflife.org/ai-principles/?cn-reloaded=1&amp;cn-reloaded=1" TargetMode="External"/><Relationship Id="rId25" Type="http://schemas.openxmlformats.org/officeDocument/2006/relationships/hyperlink" Target="https://publications.parliament.uk/pa/ld201719/ldselect/ldai/100/100.pdf" TargetMode="External"/><Relationship Id="rId33" Type="http://schemas.openxmlformats.org/officeDocument/2006/relationships/hyperlink" Target="https://www.scu.edu/ethics-in-technology-practice/best-ethical-practices-in-technology/" TargetMode="External"/><Relationship Id="rId38" Type="http://schemas.openxmlformats.org/officeDocument/2006/relationships/hyperlink" Target="https://www.datatilsynet.no/globalassets/global/english/ai-and-privacy.pdf" TargetMode="External"/><Relationship Id="rId46" Type="http://schemas.openxmlformats.org/officeDocument/2006/relationships/hyperlink" Target="https://blogs.intel.com/policy/files/2017/10/Intel-Artificial-Intelligence-Public-Policy-White-Paper-2017.pdf" TargetMode="External"/><Relationship Id="rId20" Type="http://schemas.openxmlformats.org/officeDocument/2006/relationships/hyperlink" Target="https://www.nec.com/en/press/201904/images/0201-01-01.pdf" TargetMode="External"/><Relationship Id="rId41" Type="http://schemas.openxmlformats.org/officeDocument/2006/relationships/hyperlink" Target="https://www.scu.edu/ethics-in-technology-practice/best-ethical-practices-in-technology/" TargetMode="External"/><Relationship Id="rId1" Type="http://schemas.openxmlformats.org/officeDocument/2006/relationships/hyperlink" Target="https://www.scu.edu/ethics-in-technology-practice/best-ethical-practices-in-technology/" TargetMode="External"/><Relationship Id="rId6" Type="http://schemas.openxmlformats.org/officeDocument/2006/relationships/hyperlink" Target="https://www.scu.edu/ethics-in-technology-practice/best-ethical-practices-in-technology/" TargetMode="External"/><Relationship Id="rId15" Type="http://schemas.openxmlformats.org/officeDocument/2006/relationships/hyperlink" Target="https://www.datatilsynet.no/globalassets/global/english/ai-and-privacy.pdf" TargetMode="External"/><Relationship Id="rId23" Type="http://schemas.openxmlformats.org/officeDocument/2006/relationships/hyperlink" Target="https://www.datatilsynet.no/globalassets/global/english/ai-and-privacy.pdf" TargetMode="External"/><Relationship Id="rId28" Type="http://schemas.openxmlformats.org/officeDocument/2006/relationships/hyperlink" Target="https://www.youtube.com/watch?v=jIXIuYdnyyk" TargetMode="External"/><Relationship Id="rId36" Type="http://schemas.openxmlformats.org/officeDocument/2006/relationships/hyperlink" Target="https://venturebeat.com/2018/06/22/ai-weekly-the-growing-importance-of-clear-ai-ethics-policies/" TargetMode="External"/><Relationship Id="rId49" Type="http://schemas.openxmlformats.org/officeDocument/2006/relationships/hyperlink" Target="https://www.brookings.edu/research/how-to-address-ai-ethical-dilem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8777-7279-494A-9582-A1599A87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2019-04-16T20:23:00Z</dcterms:created>
  <dcterms:modified xsi:type="dcterms:W3CDTF">2019-04-26T15:22:00Z</dcterms:modified>
</cp:coreProperties>
</file>