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6619C" w14:textId="77777777" w:rsidR="00A52736" w:rsidRPr="009A5C1C" w:rsidRDefault="00ED6445" w:rsidP="00C210C5">
      <w:pPr>
        <w:pStyle w:val="Heading1"/>
        <w:jc w:val="center"/>
        <w:rPr>
          <w:rFonts w:ascii="Georgia" w:hAnsi="Georgia"/>
          <w:sz w:val="56"/>
          <w:szCs w:val="56"/>
        </w:rPr>
      </w:pPr>
      <w:bookmarkStart w:id="0" w:name="_GoBack"/>
      <w:bookmarkEnd w:id="0"/>
      <w:r w:rsidRPr="009A5C1C">
        <w:rPr>
          <w:rFonts w:ascii="Georgia" w:hAnsi="Georgia"/>
          <w:sz w:val="56"/>
          <w:szCs w:val="56"/>
        </w:rPr>
        <w:t>Trusting</w:t>
      </w:r>
      <w:r w:rsidR="00A52736" w:rsidRPr="009A5C1C">
        <w:rPr>
          <w:rFonts w:ascii="Georgia" w:hAnsi="Georgia"/>
          <w:sz w:val="56"/>
          <w:szCs w:val="56"/>
        </w:rPr>
        <w:t xml:space="preserve"> Big Data Research</w:t>
      </w:r>
    </w:p>
    <w:p w14:paraId="7A8A3093" w14:textId="77777777" w:rsidR="009A5C1C" w:rsidRPr="009A5C1C" w:rsidRDefault="009A5C1C" w:rsidP="009A5C1C"/>
    <w:p w14:paraId="727B4C6D" w14:textId="3E14D546" w:rsidR="00372079" w:rsidRPr="00C210C5" w:rsidRDefault="00372079" w:rsidP="00C210C5">
      <w:pPr>
        <w:jc w:val="center"/>
        <w:rPr>
          <w:rFonts w:ascii="Georgia" w:hAnsi="Georgia"/>
        </w:rPr>
      </w:pPr>
      <w:r w:rsidRPr="00C210C5">
        <w:rPr>
          <w:rFonts w:ascii="Georgia" w:hAnsi="Georgia"/>
        </w:rPr>
        <w:t>Neil Richards</w:t>
      </w:r>
      <w:r w:rsidR="00A6268C">
        <w:rPr>
          <w:rStyle w:val="FootnoteReference"/>
          <w:rFonts w:ascii="Georgia" w:hAnsi="Georgia"/>
        </w:rPr>
        <w:footnoteReference w:customMarkFollows="1" w:id="1"/>
        <w:t>*</w:t>
      </w:r>
      <w:r w:rsidRPr="00C210C5">
        <w:rPr>
          <w:rFonts w:ascii="Georgia" w:hAnsi="Georgia"/>
        </w:rPr>
        <w:t xml:space="preserve"> </w:t>
      </w:r>
      <w:r w:rsidR="00594243">
        <w:rPr>
          <w:rFonts w:ascii="Georgia" w:hAnsi="Georgia"/>
        </w:rPr>
        <w:t>&amp;</w:t>
      </w:r>
      <w:r w:rsidR="00594243" w:rsidRPr="00C210C5">
        <w:rPr>
          <w:rFonts w:ascii="Georgia" w:hAnsi="Georgia"/>
        </w:rPr>
        <w:t xml:space="preserve"> </w:t>
      </w:r>
      <w:r w:rsidRPr="00C210C5">
        <w:rPr>
          <w:rFonts w:ascii="Georgia" w:hAnsi="Georgia"/>
        </w:rPr>
        <w:t>Woodrow Hartzog</w:t>
      </w:r>
      <w:r w:rsidR="00A6268C">
        <w:rPr>
          <w:rStyle w:val="FootnoteReference"/>
          <w:rFonts w:ascii="Georgia" w:hAnsi="Georgia"/>
        </w:rPr>
        <w:footnoteReference w:customMarkFollows="1" w:id="2"/>
        <w:t>**</w:t>
      </w:r>
    </w:p>
    <w:p w14:paraId="7F2FD89F" w14:textId="77777777" w:rsidR="004032D7" w:rsidRPr="00C210C5" w:rsidRDefault="004032D7" w:rsidP="00C210C5">
      <w:pPr>
        <w:jc w:val="center"/>
        <w:rPr>
          <w:rFonts w:ascii="Georgia" w:hAnsi="Georgia"/>
        </w:rPr>
      </w:pPr>
    </w:p>
    <w:p w14:paraId="69965999" w14:textId="02464BEA" w:rsidR="00ED7D92" w:rsidRDefault="00CF1C17" w:rsidP="00CF1C17">
      <w:pPr>
        <w:pStyle w:val="Heading1"/>
        <w:jc w:val="center"/>
        <w:rPr>
          <w:rFonts w:ascii="Georgia" w:hAnsi="Georgia"/>
        </w:rPr>
      </w:pPr>
      <w:r>
        <w:rPr>
          <w:rFonts w:ascii="Georgia" w:hAnsi="Georgia"/>
        </w:rPr>
        <w:t>Abstract</w:t>
      </w:r>
    </w:p>
    <w:p w14:paraId="42335218" w14:textId="77777777" w:rsidR="009A5C1C" w:rsidRPr="009A5C1C" w:rsidRDefault="009A5C1C" w:rsidP="009A5C1C"/>
    <w:p w14:paraId="47F83CF1" w14:textId="5F0B297D" w:rsidR="004032D7" w:rsidRPr="00C210C5" w:rsidRDefault="004032D7" w:rsidP="004032D7">
      <w:pPr>
        <w:rPr>
          <w:rFonts w:ascii="Georgia" w:hAnsi="Georgia"/>
        </w:rPr>
      </w:pPr>
      <w:r w:rsidRPr="00C210C5">
        <w:rPr>
          <w:rFonts w:ascii="Georgia" w:hAnsi="Georgia"/>
        </w:rPr>
        <w:tab/>
        <w:t xml:space="preserve">Although it might puzzle or even infuriate data scientists, suspicion about big data is understandable. The concept doesn’t seem promising to most people. It seems scary. This is partly because big data research is shrouded in mystery. People are unsure about organizations’ motives and methods. What do companies think they know about us? Are they keeping their insights safe from hackers? Are they selling their insights to unscrupulous parties? Most importantly, do organizations use our personal information against us? </w:t>
      </w:r>
      <w:r w:rsidR="001251C0">
        <w:rPr>
          <w:rFonts w:ascii="Georgia" w:hAnsi="Georgia"/>
        </w:rPr>
        <w:t>B</w:t>
      </w:r>
      <w:r w:rsidRPr="00C210C5">
        <w:rPr>
          <w:rFonts w:ascii="Georgia" w:hAnsi="Georgia"/>
        </w:rPr>
        <w:t xml:space="preserve">ig data research will only overcome its suspicious reputation when people can trust it. </w:t>
      </w:r>
    </w:p>
    <w:p w14:paraId="48921E38" w14:textId="147568AC" w:rsidR="004032D7" w:rsidRPr="00C210C5" w:rsidRDefault="004032D7" w:rsidP="004032D7">
      <w:pPr>
        <w:rPr>
          <w:rFonts w:ascii="Georgia" w:hAnsi="Georgia"/>
        </w:rPr>
      </w:pPr>
      <w:r w:rsidRPr="00C210C5">
        <w:rPr>
          <w:rFonts w:ascii="Georgia" w:hAnsi="Georgia"/>
        </w:rPr>
        <w:t> </w:t>
      </w:r>
      <w:r w:rsidRPr="00C210C5">
        <w:rPr>
          <w:rFonts w:ascii="Georgia" w:hAnsi="Georgia"/>
        </w:rPr>
        <w:tab/>
        <w:t>Some scholars and commentators have proposed review processes as an answer to big data’s credibility problem. It is possible that a review process for big data research could provide the oversight to ensure the ethical use of data we’ve been hoping for, applying sensible procedural rules to regularize data science. But procedure alone isn’t enough. In this essay, we argue that to truly protect data subjects, organizations must embrace the notion of trust when they use data about or to affect their human users, employees, or customers. Promoting meaningful trust will involves structuring procedures around affirmative, substantive obligations designed to ensure organizations act as proper stewards of the data with which they are entrusted. To overcome the failures of a compliance menta</w:t>
      </w:r>
      <w:r w:rsidR="00A6268C">
        <w:rPr>
          <w:rFonts w:ascii="Georgia" w:hAnsi="Georgia"/>
        </w:rPr>
        <w:t>lity, companies must vow to be P</w:t>
      </w:r>
      <w:r w:rsidRPr="00C210C5">
        <w:rPr>
          <w:rFonts w:ascii="Georgia" w:hAnsi="Georgia"/>
        </w:rPr>
        <w:t xml:space="preserve">rotective, </w:t>
      </w:r>
      <w:r w:rsidR="00A6268C">
        <w:rPr>
          <w:rFonts w:ascii="Georgia" w:hAnsi="Georgia"/>
        </w:rPr>
        <w:t>D</w:t>
      </w:r>
      <w:r w:rsidRPr="00C210C5">
        <w:rPr>
          <w:rFonts w:ascii="Georgia" w:hAnsi="Georgia"/>
        </w:rPr>
        <w:t xml:space="preserve">iscreet, </w:t>
      </w:r>
      <w:r w:rsidR="00A6268C">
        <w:rPr>
          <w:rFonts w:ascii="Georgia" w:hAnsi="Georgia"/>
        </w:rPr>
        <w:t>H</w:t>
      </w:r>
      <w:r w:rsidRPr="00C210C5">
        <w:rPr>
          <w:rFonts w:ascii="Georgia" w:hAnsi="Georgia"/>
        </w:rPr>
        <w:t xml:space="preserve">onest, and above all, </w:t>
      </w:r>
      <w:r w:rsidR="00A6268C">
        <w:rPr>
          <w:rFonts w:ascii="Georgia" w:hAnsi="Georgia"/>
        </w:rPr>
        <w:t>L</w:t>
      </w:r>
      <w:r w:rsidRPr="00C210C5">
        <w:rPr>
          <w:rFonts w:ascii="Georgia" w:hAnsi="Georgia"/>
        </w:rPr>
        <w:t>oyal to data subjects. Such commitments backed up by laws will help ensure that companies are as vulnerable to us as we are to them. When we know we can trust those using big data, the concept might not seem so scary after all.  We will disclose more and more accurate information in safe, sustainable ways. And we will all be better off.</w:t>
      </w:r>
    </w:p>
    <w:p w14:paraId="289E21B6" w14:textId="77777777" w:rsidR="004032D7" w:rsidRPr="00C210C5" w:rsidRDefault="004032D7" w:rsidP="00FB7B4B">
      <w:pPr>
        <w:rPr>
          <w:rFonts w:ascii="Georgia" w:hAnsi="Georgia"/>
        </w:rPr>
      </w:pPr>
    </w:p>
    <w:p w14:paraId="55801503" w14:textId="77777777" w:rsidR="00372079" w:rsidRPr="00C210C5" w:rsidRDefault="00372079" w:rsidP="00C210C5">
      <w:pPr>
        <w:pStyle w:val="Heading1"/>
        <w:jc w:val="center"/>
        <w:rPr>
          <w:rFonts w:ascii="Georgia" w:hAnsi="Georgia"/>
        </w:rPr>
      </w:pPr>
      <w:r w:rsidRPr="00C210C5">
        <w:rPr>
          <w:rFonts w:ascii="Georgia" w:hAnsi="Georgia"/>
        </w:rPr>
        <w:t>Intro</w:t>
      </w:r>
      <w:r w:rsidR="00C210C5" w:rsidRPr="00C210C5">
        <w:rPr>
          <w:rFonts w:ascii="Georgia" w:hAnsi="Georgia"/>
        </w:rPr>
        <w:t>duction</w:t>
      </w:r>
    </w:p>
    <w:p w14:paraId="2DB30263" w14:textId="77777777" w:rsidR="00B078AB" w:rsidRPr="00C210C5" w:rsidRDefault="00C210C5">
      <w:pPr>
        <w:rPr>
          <w:rFonts w:ascii="Georgia" w:hAnsi="Georgia"/>
        </w:rPr>
      </w:pPr>
      <w:r w:rsidRPr="00C210C5">
        <w:rPr>
          <w:rFonts w:ascii="Georgia" w:hAnsi="Georgia"/>
        </w:rPr>
        <w:tab/>
      </w:r>
      <w:r w:rsidR="00FB7B4B" w:rsidRPr="00C210C5">
        <w:rPr>
          <w:rFonts w:ascii="Georgia" w:hAnsi="Georgia"/>
        </w:rPr>
        <w:t>To those</w:t>
      </w:r>
      <w:r w:rsidR="003C7B22" w:rsidRPr="00C210C5">
        <w:rPr>
          <w:rFonts w:ascii="Georgia" w:hAnsi="Georgia"/>
        </w:rPr>
        <w:t xml:space="preserve"> in industry, p</w:t>
      </w:r>
      <w:r w:rsidR="00FB7B4B" w:rsidRPr="00C210C5">
        <w:rPr>
          <w:rFonts w:ascii="Georgia" w:hAnsi="Georgia"/>
        </w:rPr>
        <w:t xml:space="preserve">olicy, and the academy, </w:t>
      </w:r>
      <w:r w:rsidR="004032D7" w:rsidRPr="00C210C5">
        <w:rPr>
          <w:rFonts w:ascii="Georgia" w:hAnsi="Georgia"/>
        </w:rPr>
        <w:t xml:space="preserve">the scientific tools colloquially referred to as </w:t>
      </w:r>
      <w:r w:rsidR="00FB7B4B" w:rsidRPr="00C210C5">
        <w:rPr>
          <w:rFonts w:ascii="Georgia" w:hAnsi="Georgia"/>
        </w:rPr>
        <w:t xml:space="preserve">big data </w:t>
      </w:r>
      <w:r w:rsidR="004032D7" w:rsidRPr="00C210C5">
        <w:rPr>
          <w:rFonts w:ascii="Georgia" w:hAnsi="Georgia"/>
        </w:rPr>
        <w:t>are exciting. Data science has the potential to change</w:t>
      </w:r>
      <w:r w:rsidR="00FB7B4B" w:rsidRPr="00C210C5">
        <w:rPr>
          <w:rFonts w:ascii="Georgia" w:hAnsi="Georgia"/>
        </w:rPr>
        <w:t xml:space="preserve"> our lives for the better</w:t>
      </w:r>
      <w:r w:rsidR="004032D7" w:rsidRPr="00C210C5">
        <w:rPr>
          <w:rFonts w:ascii="Georgia" w:hAnsi="Georgia"/>
        </w:rPr>
        <w:t xml:space="preserve"> to be, in the words of two scholars “a revolution that will transform how we live, work, and think</w:t>
      </w:r>
      <w:r w:rsidR="003C7B22" w:rsidRPr="00C210C5">
        <w:rPr>
          <w:rFonts w:ascii="Georgia" w:hAnsi="Georgia"/>
        </w:rPr>
        <w:t>.</w:t>
      </w:r>
      <w:r w:rsidR="004032D7" w:rsidRPr="00C210C5">
        <w:rPr>
          <w:rFonts w:ascii="Georgia" w:hAnsi="Georgia"/>
        </w:rPr>
        <w:t>”</w:t>
      </w:r>
      <w:r w:rsidR="004032D7" w:rsidRPr="00C210C5">
        <w:rPr>
          <w:rStyle w:val="FootnoteReference"/>
          <w:rFonts w:ascii="Georgia" w:hAnsi="Georgia"/>
        </w:rPr>
        <w:footnoteReference w:id="3"/>
      </w:r>
      <w:r w:rsidR="003C7B22" w:rsidRPr="00C210C5">
        <w:rPr>
          <w:rFonts w:ascii="Georgia" w:hAnsi="Georgia"/>
        </w:rPr>
        <w:t xml:space="preserve"> Powerful algorithms can be combined with mountains of personal information to produce </w:t>
      </w:r>
      <w:r w:rsidR="003C7B22" w:rsidRPr="00C210C5">
        <w:rPr>
          <w:rFonts w:ascii="Georgia" w:hAnsi="Georgia"/>
        </w:rPr>
        <w:lastRenderedPageBreak/>
        <w:t xml:space="preserve">insights and predictions to help solve virtually any problem we can think of. But </w:t>
      </w:r>
      <w:r w:rsidR="00DB52D2" w:rsidRPr="00C210C5">
        <w:rPr>
          <w:rFonts w:ascii="Georgia" w:hAnsi="Georgia"/>
        </w:rPr>
        <w:t>to</w:t>
      </w:r>
      <w:r w:rsidR="003C7B22" w:rsidRPr="00C210C5">
        <w:rPr>
          <w:rFonts w:ascii="Georgia" w:hAnsi="Georgia"/>
        </w:rPr>
        <w:t xml:space="preserve"> most people, </w:t>
      </w:r>
      <w:r w:rsidR="00FB7B4B" w:rsidRPr="00C210C5">
        <w:rPr>
          <w:rFonts w:ascii="Georgia" w:hAnsi="Georgia"/>
        </w:rPr>
        <w:t xml:space="preserve">big data doesn’t seem promising. It seems scary. </w:t>
      </w:r>
    </w:p>
    <w:p w14:paraId="476F51D4" w14:textId="112AD969" w:rsidR="00FB7B4B" w:rsidRPr="00C210C5" w:rsidRDefault="00C210C5" w:rsidP="00FB7B4B">
      <w:pPr>
        <w:rPr>
          <w:rFonts w:ascii="Georgia" w:hAnsi="Georgia"/>
        </w:rPr>
      </w:pPr>
      <w:r>
        <w:rPr>
          <w:rFonts w:ascii="Georgia" w:hAnsi="Georgia"/>
        </w:rPr>
        <w:tab/>
      </w:r>
      <w:r w:rsidR="00FB7B4B" w:rsidRPr="00C210C5">
        <w:rPr>
          <w:rFonts w:ascii="Georgia" w:hAnsi="Georgia"/>
        </w:rPr>
        <w:t xml:space="preserve">This </w:t>
      </w:r>
      <w:r w:rsidR="00DB52D2" w:rsidRPr="00C210C5">
        <w:rPr>
          <w:rFonts w:ascii="Georgia" w:hAnsi="Georgia"/>
        </w:rPr>
        <w:t>paranoia is understandable</w:t>
      </w:r>
      <w:r w:rsidR="00FB7B4B" w:rsidRPr="00C210C5">
        <w:rPr>
          <w:rFonts w:ascii="Georgia" w:hAnsi="Georgia"/>
        </w:rPr>
        <w:t xml:space="preserve"> because big data research is shrouded in mystery. People are unsure about organizations’ motives and methods. What do companies know about us? Are they keeping their insights safe from hackers? Are they selling their insights to unscrupulous parties? Most importantly, do organizations use our data against us? </w:t>
      </w:r>
      <w:r w:rsidR="001251C0">
        <w:rPr>
          <w:rFonts w:ascii="Georgia" w:hAnsi="Georgia"/>
        </w:rPr>
        <w:t>Like other information age concepts that cause privacy anxiety like biometrics, automated technologies, and the Internet of Things, b</w:t>
      </w:r>
      <w:r w:rsidR="00FB7B4B" w:rsidRPr="00C210C5">
        <w:rPr>
          <w:rFonts w:ascii="Georgia" w:hAnsi="Georgia"/>
        </w:rPr>
        <w:t xml:space="preserve">ig data research will only overcome its </w:t>
      </w:r>
      <w:r>
        <w:rPr>
          <w:rFonts w:ascii="Georgia" w:hAnsi="Georgia"/>
        </w:rPr>
        <w:t xml:space="preserve">suspicious and </w:t>
      </w:r>
      <w:r w:rsidR="00FB7B4B" w:rsidRPr="00C210C5">
        <w:rPr>
          <w:rFonts w:ascii="Georgia" w:hAnsi="Georgia"/>
        </w:rPr>
        <w:t xml:space="preserve">clandestine reputation when people </w:t>
      </w:r>
      <w:r>
        <w:rPr>
          <w:rFonts w:ascii="Georgia" w:hAnsi="Georgia"/>
        </w:rPr>
        <w:t xml:space="preserve">can come to </w:t>
      </w:r>
      <w:r w:rsidR="00FB7B4B" w:rsidRPr="00C210C5">
        <w:rPr>
          <w:rFonts w:ascii="Georgia" w:hAnsi="Georgia"/>
        </w:rPr>
        <w:t xml:space="preserve">trust it. </w:t>
      </w:r>
    </w:p>
    <w:p w14:paraId="14A2FEE5" w14:textId="33E345BF" w:rsidR="00DB52D2" w:rsidRDefault="00C210C5" w:rsidP="00FB7B4B">
      <w:pPr>
        <w:rPr>
          <w:rFonts w:ascii="Georgia" w:hAnsi="Georgia"/>
        </w:rPr>
      </w:pPr>
      <w:r>
        <w:rPr>
          <w:rFonts w:ascii="Georgia" w:hAnsi="Georgia"/>
        </w:rPr>
        <w:tab/>
      </w:r>
      <w:r w:rsidR="00FB7B4B" w:rsidRPr="00C210C5">
        <w:rPr>
          <w:rFonts w:ascii="Georgia" w:hAnsi="Georgia"/>
        </w:rPr>
        <w:t>S</w:t>
      </w:r>
      <w:r>
        <w:rPr>
          <w:rFonts w:ascii="Georgia" w:hAnsi="Georgia"/>
        </w:rPr>
        <w:t xml:space="preserve">cholars, commentators, companies, and even the White House </w:t>
      </w:r>
      <w:r w:rsidR="00FB7B4B" w:rsidRPr="00C210C5">
        <w:rPr>
          <w:rFonts w:ascii="Georgia" w:hAnsi="Georgia"/>
        </w:rPr>
        <w:t xml:space="preserve">have proposed review processes </w:t>
      </w:r>
      <w:r>
        <w:rPr>
          <w:rFonts w:ascii="Georgia" w:hAnsi="Georgia"/>
        </w:rPr>
        <w:t xml:space="preserve">of various sorts </w:t>
      </w:r>
      <w:r w:rsidR="00FB7B4B" w:rsidRPr="00C210C5">
        <w:rPr>
          <w:rFonts w:ascii="Georgia" w:hAnsi="Georgia"/>
        </w:rPr>
        <w:t>as an answer to big data’s credibility problem.</w:t>
      </w:r>
      <w:r>
        <w:rPr>
          <w:rStyle w:val="FootnoteReference"/>
          <w:rFonts w:ascii="Georgia" w:hAnsi="Georgia"/>
        </w:rPr>
        <w:footnoteReference w:id="4"/>
      </w:r>
      <w:r>
        <w:rPr>
          <w:rFonts w:ascii="Georgia" w:hAnsi="Georgia"/>
        </w:rPr>
        <w:t xml:space="preserve"> </w:t>
      </w:r>
      <w:r w:rsidR="001251C0">
        <w:rPr>
          <w:rFonts w:ascii="Georgia" w:hAnsi="Georgia"/>
        </w:rPr>
        <w:t xml:space="preserve">We are told that review processes could be implemented by those conducting big data research to provide the same kind of protections ensured by </w:t>
      </w:r>
      <w:r w:rsidR="001A76EF">
        <w:rPr>
          <w:rFonts w:ascii="Georgia" w:hAnsi="Georgia"/>
        </w:rPr>
        <w:t>u</w:t>
      </w:r>
      <w:r w:rsidR="001251C0">
        <w:rPr>
          <w:rFonts w:ascii="Georgia" w:hAnsi="Georgia"/>
        </w:rPr>
        <w:t>niversity In</w:t>
      </w:r>
      <w:r w:rsidR="001A76EF">
        <w:rPr>
          <w:rFonts w:ascii="Georgia" w:hAnsi="Georgia"/>
        </w:rPr>
        <w:t>s</w:t>
      </w:r>
      <w:r w:rsidR="001251C0">
        <w:rPr>
          <w:rFonts w:ascii="Georgia" w:hAnsi="Georgia"/>
        </w:rPr>
        <w:t>tit</w:t>
      </w:r>
      <w:r w:rsidR="001A76EF">
        <w:rPr>
          <w:rFonts w:ascii="Georgia" w:hAnsi="Georgia"/>
        </w:rPr>
        <w:t>ut</w:t>
      </w:r>
      <w:r w:rsidR="001251C0">
        <w:rPr>
          <w:rFonts w:ascii="Georgia" w:hAnsi="Georgia"/>
        </w:rPr>
        <w:t>ional Review Boards (IRBs), which seek to make sure that those conducting research on humans minimize risk, follow ethical research principals, and receive informed consent.</w:t>
      </w:r>
      <w:r w:rsidR="001251C0">
        <w:rPr>
          <w:rStyle w:val="FootnoteReference"/>
          <w:rFonts w:ascii="Georgia" w:hAnsi="Georgia"/>
        </w:rPr>
        <w:footnoteReference w:id="5"/>
      </w:r>
      <w:r>
        <w:rPr>
          <w:rFonts w:ascii="Georgia" w:hAnsi="Georgia"/>
        </w:rPr>
        <w:t>Proposals of this sort are well worth investigating and debating.</w:t>
      </w:r>
      <w:r w:rsidR="00FB7B4B" w:rsidRPr="00C210C5">
        <w:rPr>
          <w:rFonts w:ascii="Georgia" w:hAnsi="Georgia"/>
        </w:rPr>
        <w:t xml:space="preserve"> It is </w:t>
      </w:r>
      <w:r>
        <w:rPr>
          <w:rFonts w:ascii="Georgia" w:hAnsi="Georgia"/>
        </w:rPr>
        <w:t xml:space="preserve">certainly </w:t>
      </w:r>
      <w:r w:rsidR="00FB7B4B" w:rsidRPr="00C210C5">
        <w:rPr>
          <w:rFonts w:ascii="Georgia" w:hAnsi="Georgia"/>
        </w:rPr>
        <w:t>p</w:t>
      </w:r>
      <w:r>
        <w:rPr>
          <w:rFonts w:ascii="Georgia" w:hAnsi="Georgia"/>
        </w:rPr>
        <w:t>ossible that structural</w:t>
      </w:r>
      <w:r w:rsidR="00FB7B4B" w:rsidRPr="00C210C5">
        <w:rPr>
          <w:rFonts w:ascii="Georgia" w:hAnsi="Georgia"/>
        </w:rPr>
        <w:t xml:space="preserve"> review process</w:t>
      </w:r>
      <w:r>
        <w:rPr>
          <w:rFonts w:ascii="Georgia" w:hAnsi="Georgia"/>
        </w:rPr>
        <w:t>es</w:t>
      </w:r>
      <w:r w:rsidR="00FB7B4B" w:rsidRPr="00C210C5">
        <w:rPr>
          <w:rFonts w:ascii="Georgia" w:hAnsi="Georgia"/>
        </w:rPr>
        <w:t xml:space="preserve"> for big data research could provide the oversight to ensure the ethical use of data we’ve been hoping for. But procedure alone </w:t>
      </w:r>
      <w:r>
        <w:rPr>
          <w:rFonts w:ascii="Georgia" w:hAnsi="Georgia"/>
        </w:rPr>
        <w:t>will not be</w:t>
      </w:r>
      <w:r w:rsidR="00FB7B4B" w:rsidRPr="00C210C5">
        <w:rPr>
          <w:rFonts w:ascii="Georgia" w:hAnsi="Georgia"/>
        </w:rPr>
        <w:t xml:space="preserve"> enough. </w:t>
      </w:r>
      <w:r w:rsidR="00DB52D2" w:rsidRPr="00C210C5">
        <w:rPr>
          <w:rFonts w:ascii="Georgia" w:hAnsi="Georgia"/>
        </w:rPr>
        <w:t xml:space="preserve">We also need the right substantive safeguards. </w:t>
      </w:r>
    </w:p>
    <w:p w14:paraId="5DDAF7B8" w14:textId="77777777" w:rsidR="00CF1C17" w:rsidRDefault="001A76EF" w:rsidP="000F4151">
      <w:pPr>
        <w:rPr>
          <w:rFonts w:ascii="Georgia" w:hAnsi="Georgia"/>
        </w:rPr>
      </w:pPr>
      <w:r>
        <w:rPr>
          <w:rFonts w:ascii="Georgia" w:hAnsi="Georgia"/>
        </w:rPr>
        <w:tab/>
      </w:r>
      <w:r w:rsidR="000F4151">
        <w:rPr>
          <w:rFonts w:ascii="Georgia" w:hAnsi="Georgia"/>
        </w:rPr>
        <w:t xml:space="preserve">Procedural approaches to big data research risk at least </w:t>
      </w:r>
      <w:r>
        <w:rPr>
          <w:rFonts w:ascii="Georgia" w:hAnsi="Georgia"/>
        </w:rPr>
        <w:t xml:space="preserve">three </w:t>
      </w:r>
      <w:r w:rsidR="000F4151">
        <w:rPr>
          <w:rFonts w:ascii="Georgia" w:hAnsi="Georgia"/>
        </w:rPr>
        <w:t xml:space="preserve">problems. First, organizations risk falling into a compliance mentality, seeking only to satisfy procedural (instead of substantive) demands. When this happens, organizations can cut corners and do the least amount possible. The spirit of the law becomes subservient to the letter of the law. Second, the dominant procedural approaches are all premised upon the </w:t>
      </w:r>
      <w:r>
        <w:rPr>
          <w:rFonts w:ascii="Georgia" w:hAnsi="Georgia"/>
        </w:rPr>
        <w:t xml:space="preserve">manufacturing or </w:t>
      </w:r>
      <w:r w:rsidR="000F4151">
        <w:rPr>
          <w:rFonts w:ascii="Georgia" w:hAnsi="Georgia"/>
        </w:rPr>
        <w:t xml:space="preserve">extraction of consent. While consent models might work well at the one-to-one level between human researchers and subjects, they simply </w:t>
      </w:r>
      <w:r>
        <w:rPr>
          <w:rFonts w:ascii="Georgia" w:hAnsi="Georgia"/>
        </w:rPr>
        <w:t>d</w:t>
      </w:r>
      <w:r w:rsidR="000F4151">
        <w:rPr>
          <w:rFonts w:ascii="Georgia" w:hAnsi="Georgia"/>
        </w:rPr>
        <w:t>o not scale</w:t>
      </w:r>
      <w:r>
        <w:rPr>
          <w:rFonts w:ascii="Georgia" w:hAnsi="Georgia"/>
        </w:rPr>
        <w:t xml:space="preserve"> for either institutions or humans</w:t>
      </w:r>
      <w:r w:rsidR="000F4151">
        <w:rPr>
          <w:rFonts w:ascii="Georgia" w:hAnsi="Georgia"/>
        </w:rPr>
        <w:t xml:space="preserve">. Large organizations can manufacture meaningless consent via boilerplate terms that no one does or should be expected to read. </w:t>
      </w:r>
    </w:p>
    <w:p w14:paraId="6690C001" w14:textId="345E3207" w:rsidR="000F4151" w:rsidRPr="00C210C5" w:rsidRDefault="00921C8E" w:rsidP="00CF1C17">
      <w:pPr>
        <w:ind w:firstLine="720"/>
        <w:rPr>
          <w:rFonts w:ascii="Georgia" w:hAnsi="Georgia"/>
        </w:rPr>
      </w:pPr>
      <w:r>
        <w:rPr>
          <w:rFonts w:ascii="Georgia" w:hAnsi="Georgia"/>
        </w:rPr>
        <w:t xml:space="preserve">Moreover, </w:t>
      </w:r>
      <w:r w:rsidR="00BF43FC">
        <w:rPr>
          <w:rFonts w:ascii="Georgia" w:hAnsi="Georgia"/>
        </w:rPr>
        <w:t>meaningful</w:t>
      </w:r>
      <w:r w:rsidR="000F4151">
        <w:rPr>
          <w:rFonts w:ascii="Georgia" w:hAnsi="Georgia"/>
        </w:rPr>
        <w:t xml:space="preserve"> informed consent would be so burdensome at scale as to make most big data research (and indeed most uses of data) cost prohibitive. </w:t>
      </w:r>
      <w:r w:rsidR="00BF43FC">
        <w:rPr>
          <w:rFonts w:ascii="Georgia" w:hAnsi="Georgia"/>
        </w:rPr>
        <w:t>Just imagine employees at Facebook offering a one-on-one chat session with each of its 1.55 Billion users to answer any questions they might have about the research it is conducting with user data.</w:t>
      </w:r>
      <w:r w:rsidR="001A76EF">
        <w:rPr>
          <w:rFonts w:ascii="Georgia" w:hAnsi="Georgia"/>
        </w:rPr>
        <w:t xml:space="preserve"> Similarly, from the perspective of individual humans in information relationships, the typical modern human (whether we call her a “user,” a “consumer,” or a “citizen”) will have scores or even hundreds of relationships with social networks, search engines, cloud service providers, antivirus software manufacturers, internet service providers, hardware and operating system manufacturers of home or mobile computers, tablets, or phones, airlines, taxi and transportation companies, and accounts with online, offline, and hybrid merchants and websites offering a bewildering array of services and an equally bewildering array of practices with respect to their personal data. This is before we get into information relationships with which users may be unaware, such as those with data brokers, advertiser networks. From the perspective of either humans or institutions, the model of careful informed consent on which procedural methods rest is impractical at best (and farcical and fraudulent at worst).</w:t>
      </w:r>
    </w:p>
    <w:p w14:paraId="4C19589A" w14:textId="47137E15" w:rsidR="001043CE" w:rsidRPr="00C210C5" w:rsidRDefault="00C210C5" w:rsidP="00FB7B4B">
      <w:pPr>
        <w:rPr>
          <w:rFonts w:ascii="Georgia" w:hAnsi="Georgia"/>
        </w:rPr>
      </w:pPr>
      <w:r>
        <w:rPr>
          <w:rFonts w:ascii="Georgia" w:hAnsi="Georgia"/>
        </w:rPr>
        <w:tab/>
      </w:r>
      <w:r w:rsidR="00DB52D2" w:rsidRPr="00C210C5">
        <w:rPr>
          <w:rFonts w:ascii="Georgia" w:hAnsi="Georgia"/>
        </w:rPr>
        <w:t>Fair Information Practice Princip</w:t>
      </w:r>
      <w:r>
        <w:rPr>
          <w:rFonts w:ascii="Georgia" w:hAnsi="Georgia"/>
        </w:rPr>
        <w:t>les</w:t>
      </w:r>
      <w:r w:rsidR="00DB52D2" w:rsidRPr="00C210C5">
        <w:rPr>
          <w:rFonts w:ascii="Georgia" w:hAnsi="Georgia"/>
        </w:rPr>
        <w:t xml:space="preserve"> (FIPPs) </w:t>
      </w:r>
      <w:r>
        <w:rPr>
          <w:rFonts w:ascii="Georgia" w:hAnsi="Georgia"/>
        </w:rPr>
        <w:t>including</w:t>
      </w:r>
      <w:r w:rsidR="00DB52D2" w:rsidRPr="00C210C5">
        <w:rPr>
          <w:rFonts w:ascii="Georgia" w:hAnsi="Georgia"/>
        </w:rPr>
        <w:t xml:space="preserve"> data minimization, control, </w:t>
      </w:r>
      <w:r>
        <w:rPr>
          <w:rFonts w:ascii="Georgia" w:hAnsi="Georgia"/>
        </w:rPr>
        <w:t xml:space="preserve">security, </w:t>
      </w:r>
      <w:r w:rsidR="00DB52D2" w:rsidRPr="00C210C5">
        <w:rPr>
          <w:rFonts w:ascii="Georgia" w:hAnsi="Georgia"/>
        </w:rPr>
        <w:t>and notice</w:t>
      </w:r>
      <w:r>
        <w:rPr>
          <w:rFonts w:ascii="Georgia" w:hAnsi="Georgia"/>
        </w:rPr>
        <w:t xml:space="preserve"> </w:t>
      </w:r>
      <w:r w:rsidR="001A76EF">
        <w:rPr>
          <w:rFonts w:ascii="Georgia" w:hAnsi="Georgia"/>
        </w:rPr>
        <w:t xml:space="preserve">have </w:t>
      </w:r>
      <w:r w:rsidR="00DB52D2" w:rsidRPr="00C210C5">
        <w:rPr>
          <w:rFonts w:ascii="Georgia" w:hAnsi="Georgia"/>
        </w:rPr>
        <w:t>played a critical role in our “small data” world. But they struggle with big data. The FIPPs that are focused on procedural requirements like notice and consent don’t scale well because they eventually overwhelm people. Giving people control over their data can feel debilitating or like a trap given the difficulties in ascertaining risk and lack of real options. Consent and harm are good but are mismatches as they don’t really remedy what we’re concerned about.</w:t>
      </w:r>
      <w:r>
        <w:rPr>
          <w:rStyle w:val="FootnoteReference"/>
          <w:rFonts w:ascii="Georgia" w:hAnsi="Georgia"/>
        </w:rPr>
        <w:footnoteReference w:id="6"/>
      </w:r>
    </w:p>
    <w:p w14:paraId="0368FBBE" w14:textId="1BBF7DC0" w:rsidR="00DB52D2" w:rsidRPr="00C210C5" w:rsidRDefault="00C210C5" w:rsidP="00FB7B4B">
      <w:pPr>
        <w:rPr>
          <w:rFonts w:ascii="Georgia" w:hAnsi="Georgia"/>
        </w:rPr>
      </w:pPr>
      <w:r>
        <w:rPr>
          <w:rFonts w:ascii="Georgia" w:hAnsi="Georgia"/>
        </w:rPr>
        <w:tab/>
      </w:r>
      <w:r w:rsidR="000F4151">
        <w:rPr>
          <w:rFonts w:ascii="Georgia" w:hAnsi="Georgia"/>
        </w:rPr>
        <w:t>There is a better model for big data research than rote and meaningless “compliance and consent.”</w:t>
      </w:r>
      <w:r w:rsidR="00077E2E">
        <w:rPr>
          <w:rFonts w:ascii="Georgia" w:hAnsi="Georgia"/>
        </w:rPr>
        <w:t xml:space="preserve"> </w:t>
      </w:r>
      <w:r w:rsidR="00FB7B4B" w:rsidRPr="00C210C5">
        <w:rPr>
          <w:rFonts w:ascii="Georgia" w:hAnsi="Georgia"/>
        </w:rPr>
        <w:t>In this essay, we argue that to truly protect data subjects, organizations must embrace the notion of trust</w:t>
      </w:r>
      <w:r>
        <w:rPr>
          <w:rFonts w:ascii="Georgia" w:hAnsi="Georgia"/>
        </w:rPr>
        <w:t xml:space="preserve"> as a guiding principle in their processing of personal data</w:t>
      </w:r>
      <w:r w:rsidR="00FB7B4B" w:rsidRPr="00C210C5">
        <w:rPr>
          <w:rFonts w:ascii="Georgia" w:hAnsi="Georgia"/>
        </w:rPr>
        <w:t>. This involves structuring procedure</w:t>
      </w:r>
      <w:r>
        <w:rPr>
          <w:rFonts w:ascii="Georgia" w:hAnsi="Georgia"/>
        </w:rPr>
        <w:t>s</w:t>
      </w:r>
      <w:r w:rsidR="00FB7B4B" w:rsidRPr="00C210C5">
        <w:rPr>
          <w:rFonts w:ascii="Georgia" w:hAnsi="Georgia"/>
        </w:rPr>
        <w:t xml:space="preserve"> around affirmative obligations designed to ensure organizations act as </w:t>
      </w:r>
      <w:r>
        <w:rPr>
          <w:rFonts w:ascii="Georgia" w:hAnsi="Georgia"/>
        </w:rPr>
        <w:t>adequate</w:t>
      </w:r>
      <w:r w:rsidR="005169EC">
        <w:rPr>
          <w:rStyle w:val="FootnoteReference"/>
          <w:rFonts w:ascii="Georgia" w:hAnsi="Georgia"/>
        </w:rPr>
        <w:footnoteReference w:id="7"/>
      </w:r>
      <w:r w:rsidR="00FB7B4B" w:rsidRPr="00C210C5">
        <w:rPr>
          <w:rFonts w:ascii="Georgia" w:hAnsi="Georgia"/>
        </w:rPr>
        <w:t xml:space="preserve"> stewards of the data with which they are entrusted. </w:t>
      </w:r>
      <w:r w:rsidR="002B79C0" w:rsidRPr="00C210C5">
        <w:rPr>
          <w:rFonts w:ascii="Georgia" w:hAnsi="Georgia"/>
        </w:rPr>
        <w:t xml:space="preserve">Right now, people distrust companies that are trying to leverage their personal information with big data techniques. </w:t>
      </w:r>
      <w:r w:rsidR="00921C8E">
        <w:rPr>
          <w:rFonts w:ascii="Georgia" w:hAnsi="Georgia"/>
        </w:rPr>
        <w:t>T</w:t>
      </w:r>
      <w:r w:rsidR="005169EC" w:rsidRPr="00C210C5">
        <w:rPr>
          <w:rFonts w:ascii="Georgia" w:hAnsi="Georgia"/>
        </w:rPr>
        <w:t>he Target Pregnancy story is the evergreen anecdo</w:t>
      </w:r>
      <w:r w:rsidR="005169EC">
        <w:rPr>
          <w:rFonts w:ascii="Georgia" w:hAnsi="Georgia"/>
        </w:rPr>
        <w:t>te justifying big data paranoia, but consider also the</w:t>
      </w:r>
      <w:r w:rsidR="002B79C0" w:rsidRPr="00C210C5">
        <w:rPr>
          <w:rFonts w:ascii="Georgia" w:hAnsi="Georgia"/>
        </w:rPr>
        <w:t xml:space="preserve"> backlash against </w:t>
      </w:r>
      <w:r w:rsidR="005169EC">
        <w:rPr>
          <w:rFonts w:ascii="Georgia" w:hAnsi="Georgia"/>
        </w:rPr>
        <w:t>Facebook’s new AI assistant, “M</w:t>
      </w:r>
      <w:r w:rsidR="002B79C0" w:rsidRPr="00C210C5">
        <w:rPr>
          <w:rFonts w:ascii="Georgia" w:hAnsi="Georgia"/>
        </w:rPr>
        <w:t>”</w:t>
      </w:r>
      <w:r w:rsidR="005169EC">
        <w:rPr>
          <w:rFonts w:ascii="Georgia" w:hAnsi="Georgia"/>
        </w:rPr>
        <w:t xml:space="preserve"> and its infamous “mood study” in which it explored the algorithmic possibilities of emotional manipulation.</w:t>
      </w:r>
      <w:r w:rsidR="005169EC">
        <w:rPr>
          <w:rStyle w:val="FootnoteReference"/>
          <w:rFonts w:ascii="Georgia" w:hAnsi="Georgia"/>
        </w:rPr>
        <w:footnoteReference w:id="8"/>
      </w:r>
      <w:r w:rsidR="002B79C0" w:rsidRPr="00C210C5">
        <w:rPr>
          <w:rFonts w:ascii="Georgia" w:hAnsi="Georgia"/>
        </w:rPr>
        <w:t xml:space="preserve"> </w:t>
      </w:r>
    </w:p>
    <w:p w14:paraId="6D8E5BCC" w14:textId="059DE694" w:rsidR="00B078AB" w:rsidRPr="00C210C5" w:rsidRDefault="005169EC" w:rsidP="00FB7B4B">
      <w:pPr>
        <w:rPr>
          <w:rFonts w:ascii="Georgia" w:hAnsi="Georgia"/>
        </w:rPr>
      </w:pPr>
      <w:r>
        <w:rPr>
          <w:rFonts w:ascii="Georgia" w:hAnsi="Georgia"/>
        </w:rPr>
        <w:tab/>
      </w:r>
      <w:r w:rsidR="00DB52D2" w:rsidRPr="00C210C5">
        <w:rPr>
          <w:rFonts w:ascii="Georgia" w:hAnsi="Georgia"/>
        </w:rPr>
        <w:t xml:space="preserve">Procedures to ensure ethical big data research are necessary, but </w:t>
      </w:r>
      <w:r>
        <w:rPr>
          <w:rFonts w:ascii="Georgia" w:hAnsi="Georgia"/>
        </w:rPr>
        <w:t>alone they are wholly insufficient</w:t>
      </w:r>
      <w:r w:rsidR="00DB52D2" w:rsidRPr="00C210C5">
        <w:rPr>
          <w:rFonts w:ascii="Georgia" w:hAnsi="Georgia"/>
        </w:rPr>
        <w:t xml:space="preserve">. </w:t>
      </w:r>
      <w:r w:rsidR="005E16FC" w:rsidRPr="00C210C5">
        <w:rPr>
          <w:rFonts w:ascii="Georgia" w:hAnsi="Georgia"/>
        </w:rPr>
        <w:t xml:space="preserve">Without the right substantive rules, ethical review processes risk becoming mere formalities on the road to data strip mining. </w:t>
      </w:r>
      <w:r>
        <w:rPr>
          <w:rFonts w:ascii="Georgia" w:hAnsi="Georgia"/>
        </w:rPr>
        <w:t>We can do better than creating mere incentives for compliance with procedures, and we must do better if data science is to achieve its touted potential.</w:t>
      </w:r>
      <w:r>
        <w:rPr>
          <w:rStyle w:val="FootnoteReference"/>
          <w:rFonts w:ascii="Georgia" w:hAnsi="Georgia"/>
        </w:rPr>
        <w:footnoteReference w:id="9"/>
      </w:r>
      <w:r>
        <w:rPr>
          <w:rFonts w:ascii="Georgia" w:hAnsi="Georgia"/>
        </w:rPr>
        <w:t xml:space="preserve"> </w:t>
      </w:r>
      <w:r w:rsidR="00FB7B4B" w:rsidRPr="00C210C5">
        <w:rPr>
          <w:rFonts w:ascii="Georgia" w:hAnsi="Georgia"/>
        </w:rPr>
        <w:t xml:space="preserve">To overcome the failures of a compliance mentality, </w:t>
      </w:r>
      <w:r>
        <w:rPr>
          <w:rFonts w:ascii="Georgia" w:hAnsi="Georgia"/>
        </w:rPr>
        <w:t xml:space="preserve">we argue that </w:t>
      </w:r>
      <w:r w:rsidR="00FB7B4B" w:rsidRPr="00C210C5">
        <w:rPr>
          <w:rFonts w:ascii="Georgia" w:hAnsi="Georgia"/>
        </w:rPr>
        <w:t xml:space="preserve">companies </w:t>
      </w:r>
      <w:r>
        <w:rPr>
          <w:rFonts w:ascii="Georgia" w:hAnsi="Georgia"/>
        </w:rPr>
        <w:t xml:space="preserve">(and other institutions processing personal data) </w:t>
      </w:r>
      <w:r w:rsidR="00FB7B4B" w:rsidRPr="00C210C5">
        <w:rPr>
          <w:rFonts w:ascii="Georgia" w:hAnsi="Georgia"/>
        </w:rPr>
        <w:t xml:space="preserve">must </w:t>
      </w:r>
      <w:r>
        <w:rPr>
          <w:rFonts w:ascii="Georgia" w:hAnsi="Georgia"/>
        </w:rPr>
        <w:t xml:space="preserve">adhere to four substantive commitments when they process personal data of people with whom they have an information relationship. Such institutions must </w:t>
      </w:r>
      <w:r w:rsidR="00A6268C">
        <w:rPr>
          <w:rFonts w:ascii="Georgia" w:hAnsi="Georgia"/>
        </w:rPr>
        <w:t>vow to be Protective, Discreet, H</w:t>
      </w:r>
      <w:r w:rsidR="00FB7B4B" w:rsidRPr="00C210C5">
        <w:rPr>
          <w:rFonts w:ascii="Georgia" w:hAnsi="Georgia"/>
        </w:rPr>
        <w:t xml:space="preserve">onest, and above all, </w:t>
      </w:r>
      <w:r w:rsidR="00A6268C">
        <w:rPr>
          <w:rFonts w:ascii="Georgia" w:hAnsi="Georgia"/>
        </w:rPr>
        <w:t>L</w:t>
      </w:r>
      <w:r w:rsidR="00FB7B4B" w:rsidRPr="00C210C5">
        <w:rPr>
          <w:rFonts w:ascii="Georgia" w:hAnsi="Georgia"/>
        </w:rPr>
        <w:t>oyal to data subjects. Such commitments backed up by laws will help ensure that companies are as vulnerable to us as we are to them. When we know we can trust those using big data, the concept might not seem so scary after all.  We will disclose more and better information in a safe, sustainable way, and we will all be better off.</w:t>
      </w:r>
    </w:p>
    <w:p w14:paraId="09648EA9" w14:textId="49F1E959" w:rsidR="00ED6445" w:rsidRDefault="00ED6445" w:rsidP="009A5C1C">
      <w:pPr>
        <w:pStyle w:val="Heading1"/>
        <w:numPr>
          <w:ilvl w:val="0"/>
          <w:numId w:val="1"/>
        </w:numPr>
        <w:jc w:val="center"/>
        <w:rPr>
          <w:rFonts w:ascii="Georgia" w:hAnsi="Georgia"/>
        </w:rPr>
      </w:pPr>
      <w:r w:rsidRPr="00C210C5">
        <w:rPr>
          <w:rFonts w:ascii="Georgia" w:hAnsi="Georgia"/>
        </w:rPr>
        <w:t>Protection</w:t>
      </w:r>
    </w:p>
    <w:p w14:paraId="2681504A" w14:textId="77777777" w:rsidR="009A5C1C" w:rsidRPr="009A5C1C" w:rsidRDefault="009A5C1C" w:rsidP="009A5C1C"/>
    <w:p w14:paraId="71C18C15" w14:textId="321F65F6" w:rsidR="006E74BA" w:rsidRPr="00C210C5" w:rsidRDefault="00754216" w:rsidP="00754216">
      <w:pPr>
        <w:rPr>
          <w:rFonts w:ascii="Georgia" w:hAnsi="Georgia"/>
        </w:rPr>
      </w:pPr>
      <w:r>
        <w:rPr>
          <w:rFonts w:ascii="Georgia" w:hAnsi="Georgia"/>
        </w:rPr>
        <w:tab/>
      </w:r>
      <w:r w:rsidR="006E74BA" w:rsidRPr="00C210C5">
        <w:rPr>
          <w:rFonts w:ascii="Georgia" w:hAnsi="Georgia"/>
        </w:rPr>
        <w:t>Big data requires distribution and linked research projects. Data must be stored</w:t>
      </w:r>
      <w:r>
        <w:rPr>
          <w:rFonts w:ascii="Georgia" w:hAnsi="Georgia"/>
        </w:rPr>
        <w:t xml:space="preserve"> to exist</w:t>
      </w:r>
      <w:r w:rsidR="006E74BA" w:rsidRPr="00C210C5">
        <w:rPr>
          <w:rFonts w:ascii="Georgia" w:hAnsi="Georgia"/>
        </w:rPr>
        <w:t xml:space="preserve">, and </w:t>
      </w:r>
      <w:r>
        <w:rPr>
          <w:rFonts w:ascii="Georgia" w:hAnsi="Georgia"/>
        </w:rPr>
        <w:t>it must be accessible to be useful.</w:t>
      </w:r>
      <w:r w:rsidR="006E74BA" w:rsidRPr="00C210C5">
        <w:rPr>
          <w:rFonts w:ascii="Georgia" w:hAnsi="Georgia"/>
        </w:rPr>
        <w:t xml:space="preserve"> At scale, </w:t>
      </w:r>
      <w:r>
        <w:rPr>
          <w:rFonts w:ascii="Georgia" w:hAnsi="Georgia"/>
        </w:rPr>
        <w:t>big databases are</w:t>
      </w:r>
      <w:r w:rsidR="006E74BA" w:rsidRPr="00C210C5">
        <w:rPr>
          <w:rFonts w:ascii="Georgia" w:hAnsi="Georgia"/>
        </w:rPr>
        <w:t xml:space="preserve"> honeypot</w:t>
      </w:r>
      <w:r>
        <w:rPr>
          <w:rFonts w:ascii="Georgia" w:hAnsi="Georgia"/>
        </w:rPr>
        <w:t>s</w:t>
      </w:r>
      <w:r w:rsidR="006E74BA" w:rsidRPr="00C210C5">
        <w:rPr>
          <w:rFonts w:ascii="Georgia" w:hAnsi="Georgia"/>
        </w:rPr>
        <w:t xml:space="preserve"> that </w:t>
      </w:r>
      <w:r>
        <w:rPr>
          <w:rFonts w:ascii="Georgia" w:hAnsi="Georgia"/>
        </w:rPr>
        <w:t>demand</w:t>
      </w:r>
      <w:r w:rsidR="006E74BA" w:rsidRPr="00C210C5">
        <w:rPr>
          <w:rFonts w:ascii="Georgia" w:hAnsi="Georgia"/>
        </w:rPr>
        <w:t xml:space="preserve"> robust data security. </w:t>
      </w:r>
      <w:r>
        <w:rPr>
          <w:rFonts w:ascii="Georgia" w:hAnsi="Georgia"/>
        </w:rPr>
        <w:t xml:space="preserve">And one key component of data security is the old Fair Information Practice Principle of data minimization. Data that doesn’t exist cannot be leaked or hacked. Of course, </w:t>
      </w:r>
      <w:r w:rsidR="00C0201F" w:rsidRPr="00C210C5">
        <w:rPr>
          <w:rFonts w:ascii="Georgia" w:hAnsi="Georgia"/>
        </w:rPr>
        <w:t xml:space="preserve">data </w:t>
      </w:r>
      <w:r>
        <w:rPr>
          <w:rFonts w:ascii="Georgia" w:hAnsi="Georgia"/>
        </w:rPr>
        <w:t>that doesn’t exist cannot be exploited, and it is for this reason that data</w:t>
      </w:r>
      <w:r w:rsidR="00132EF1">
        <w:rPr>
          <w:rFonts w:ascii="Georgia" w:hAnsi="Georgia"/>
        </w:rPr>
        <w:t xml:space="preserve"> </w:t>
      </w:r>
      <w:r w:rsidR="00C0201F" w:rsidRPr="00C210C5">
        <w:rPr>
          <w:rFonts w:ascii="Georgia" w:hAnsi="Georgia"/>
        </w:rPr>
        <w:t xml:space="preserve">minimization is seen by some as anathema to </w:t>
      </w:r>
      <w:r>
        <w:rPr>
          <w:rFonts w:ascii="Georgia" w:hAnsi="Georgia"/>
        </w:rPr>
        <w:t xml:space="preserve">good </w:t>
      </w:r>
      <w:r w:rsidR="00C0201F" w:rsidRPr="00C210C5">
        <w:rPr>
          <w:rFonts w:ascii="Georgia" w:hAnsi="Georgia"/>
        </w:rPr>
        <w:t>data</w:t>
      </w:r>
      <w:r>
        <w:rPr>
          <w:rFonts w:ascii="Georgia" w:hAnsi="Georgia"/>
        </w:rPr>
        <w:t xml:space="preserve"> science</w:t>
      </w:r>
      <w:r w:rsidR="00C0201F" w:rsidRPr="00C210C5">
        <w:rPr>
          <w:rFonts w:ascii="Georgia" w:hAnsi="Georgia"/>
        </w:rPr>
        <w:t>.</w:t>
      </w:r>
      <w:r>
        <w:rPr>
          <w:rStyle w:val="FootnoteReference"/>
          <w:rFonts w:ascii="Georgia" w:hAnsi="Georgia"/>
        </w:rPr>
        <w:footnoteReference w:id="10"/>
      </w:r>
      <w:r w:rsidR="00C0201F" w:rsidRPr="00C210C5">
        <w:rPr>
          <w:rFonts w:ascii="Georgia" w:hAnsi="Georgia"/>
        </w:rPr>
        <w:t xml:space="preserve"> </w:t>
      </w:r>
      <w:r>
        <w:rPr>
          <w:rFonts w:ascii="Georgia" w:hAnsi="Georgia"/>
        </w:rPr>
        <w:t>Such a “collect it all and let the algorithm sort it out” mindset</w:t>
      </w:r>
      <w:r w:rsidR="00C0201F" w:rsidRPr="00C210C5">
        <w:rPr>
          <w:rFonts w:ascii="Georgia" w:hAnsi="Georgia"/>
        </w:rPr>
        <w:t xml:space="preserve"> makes big data risker than your average dataset. To make matters worse, i</w:t>
      </w:r>
      <w:r w:rsidR="006E74BA" w:rsidRPr="00C210C5">
        <w:rPr>
          <w:rFonts w:ascii="Georgia" w:hAnsi="Georgia"/>
        </w:rPr>
        <w:t>n the age of the data breach, there are three kinds of organ</w:t>
      </w:r>
      <w:r>
        <w:rPr>
          <w:rFonts w:ascii="Georgia" w:hAnsi="Georgia"/>
        </w:rPr>
        <w:t>izations:</w:t>
      </w:r>
      <w:r w:rsidR="006E74BA" w:rsidRPr="00C210C5">
        <w:rPr>
          <w:rFonts w:ascii="Georgia" w:hAnsi="Georgia"/>
        </w:rPr>
        <w:t xml:space="preserve"> Those that know they’ve been breached, those on the precipice of breach, and those that have been breached</w:t>
      </w:r>
      <w:r>
        <w:rPr>
          <w:rFonts w:ascii="Georgia" w:hAnsi="Georgia"/>
        </w:rPr>
        <w:t xml:space="preserve"> discreetly</w:t>
      </w:r>
      <w:r w:rsidR="006E74BA" w:rsidRPr="00C210C5">
        <w:rPr>
          <w:rFonts w:ascii="Georgia" w:hAnsi="Georgia"/>
        </w:rPr>
        <w:t xml:space="preserve">, </w:t>
      </w:r>
      <w:r>
        <w:rPr>
          <w:rFonts w:ascii="Georgia" w:hAnsi="Georgia"/>
        </w:rPr>
        <w:t>and just</w:t>
      </w:r>
      <w:r w:rsidR="006E74BA" w:rsidRPr="00C210C5">
        <w:rPr>
          <w:rFonts w:ascii="Georgia" w:hAnsi="Georgia"/>
        </w:rPr>
        <w:t xml:space="preserve"> don’t know it yet.</w:t>
      </w:r>
      <w:r>
        <w:rPr>
          <w:rStyle w:val="FootnoteReference"/>
          <w:rFonts w:ascii="Georgia" w:hAnsi="Georgia"/>
        </w:rPr>
        <w:footnoteReference w:id="11"/>
      </w:r>
      <w:r w:rsidR="006E74BA" w:rsidRPr="00C210C5">
        <w:rPr>
          <w:rFonts w:ascii="Georgia" w:hAnsi="Georgia"/>
        </w:rPr>
        <w:t xml:space="preserve"> </w:t>
      </w:r>
    </w:p>
    <w:p w14:paraId="624450DD" w14:textId="343CA0F8" w:rsidR="003A0440" w:rsidRDefault="00132EF1" w:rsidP="006E74BA">
      <w:pPr>
        <w:rPr>
          <w:rFonts w:ascii="Georgia" w:hAnsi="Georgia"/>
        </w:rPr>
      </w:pPr>
      <w:r>
        <w:rPr>
          <w:rFonts w:ascii="Georgia" w:hAnsi="Georgia"/>
        </w:rPr>
        <w:tab/>
      </w:r>
      <w:r w:rsidR="00C0201F" w:rsidRPr="00C210C5">
        <w:rPr>
          <w:rFonts w:ascii="Georgia" w:hAnsi="Georgia"/>
        </w:rPr>
        <w:t>The FIPPs have long recognized the need for data security.</w:t>
      </w:r>
      <w:r w:rsidR="00467BF2">
        <w:rPr>
          <w:rFonts w:ascii="Georgia" w:hAnsi="Georgia"/>
        </w:rPr>
        <w:t xml:space="preserve"> “Data Protection” in its most literal sense implies data security even more than it does privacy.</w:t>
      </w:r>
      <w:r w:rsidR="00675FC2">
        <w:rPr>
          <w:rFonts w:ascii="Georgia" w:hAnsi="Georgia"/>
        </w:rPr>
        <w:t xml:space="preserve"> The first “code of fair information practices” issued by the famous 1973 report of Advisory Committee of the Department of Health, Education, and Welfare concluded that “</w:t>
      </w:r>
      <w:r w:rsidR="00675FC2" w:rsidRPr="00675FC2">
        <w:rPr>
          <w:rFonts w:ascii="Georgia" w:hAnsi="Georgia"/>
        </w:rPr>
        <w:t>Any organization creating, maintaining, using, or disseminating records of identifiable personal data must assure the reliability of the data for their intended use and must take reasonable precaution</w:t>
      </w:r>
      <w:r w:rsidR="007415DC">
        <w:rPr>
          <w:rFonts w:ascii="Georgia" w:hAnsi="Georgia"/>
        </w:rPr>
        <w:t>s to prevent misuse of the data.</w:t>
      </w:r>
      <w:r w:rsidR="00675FC2">
        <w:rPr>
          <w:rFonts w:ascii="Georgia" w:hAnsi="Georgia"/>
        </w:rPr>
        <w:t>”</w:t>
      </w:r>
      <w:r w:rsidR="007D6814">
        <w:rPr>
          <w:rStyle w:val="FootnoteReference"/>
          <w:rFonts w:ascii="Georgia" w:hAnsi="Georgia"/>
        </w:rPr>
        <w:footnoteReference w:id="12"/>
      </w:r>
      <w:r w:rsidR="00675FC2">
        <w:rPr>
          <w:rFonts w:ascii="Georgia" w:hAnsi="Georgia"/>
        </w:rPr>
        <w:t xml:space="preserve"> </w:t>
      </w:r>
      <w:r w:rsidR="007415DC">
        <w:rPr>
          <w:rFonts w:ascii="Georgia" w:hAnsi="Georgia"/>
        </w:rPr>
        <w:t>S</w:t>
      </w:r>
      <w:r w:rsidR="00675FC2">
        <w:rPr>
          <w:rFonts w:ascii="Georgia" w:hAnsi="Georgia"/>
        </w:rPr>
        <w:t>ubsequent versions of the Fair Information Principles have invariably held data security up as a foundational requirement of the ethical management of any personal data processing or storage</w:t>
      </w:r>
      <w:r w:rsidR="007415DC">
        <w:rPr>
          <w:rFonts w:ascii="Georgia" w:hAnsi="Georgia"/>
        </w:rPr>
        <w:t xml:space="preserve">, especially as the age of the data breach has </w:t>
      </w:r>
      <w:r w:rsidR="003A0440">
        <w:rPr>
          <w:rFonts w:ascii="Georgia" w:hAnsi="Georgia"/>
        </w:rPr>
        <w:t>arrived</w:t>
      </w:r>
      <w:r w:rsidR="00675FC2">
        <w:rPr>
          <w:rFonts w:ascii="Georgia" w:hAnsi="Georgia"/>
        </w:rPr>
        <w:t>.</w:t>
      </w:r>
      <w:r w:rsidR="00675FC2">
        <w:rPr>
          <w:rStyle w:val="FootnoteReference"/>
          <w:rFonts w:ascii="Georgia" w:hAnsi="Georgia"/>
        </w:rPr>
        <w:footnoteReference w:id="13"/>
      </w:r>
      <w:r w:rsidR="00675FC2">
        <w:rPr>
          <w:rFonts w:ascii="Georgia" w:hAnsi="Georgia"/>
        </w:rPr>
        <w:t xml:space="preserve"> </w:t>
      </w:r>
      <w:r w:rsidR="006E74BA" w:rsidRPr="00C210C5">
        <w:rPr>
          <w:rFonts w:ascii="Georgia" w:hAnsi="Georgia"/>
        </w:rPr>
        <w:t xml:space="preserve"> </w:t>
      </w:r>
    </w:p>
    <w:p w14:paraId="292805A7" w14:textId="7306757B" w:rsidR="006A5916" w:rsidRPr="00C210C5" w:rsidRDefault="003A0440" w:rsidP="006E74BA">
      <w:pPr>
        <w:rPr>
          <w:rFonts w:ascii="Georgia" w:hAnsi="Georgia"/>
        </w:rPr>
      </w:pPr>
      <w:r>
        <w:rPr>
          <w:rFonts w:ascii="Georgia" w:hAnsi="Georgia"/>
        </w:rPr>
        <w:tab/>
        <w:t xml:space="preserve">But there is a </w:t>
      </w:r>
      <w:r w:rsidR="006E74BA" w:rsidRPr="00C210C5">
        <w:rPr>
          <w:rFonts w:ascii="Georgia" w:hAnsi="Georgia"/>
        </w:rPr>
        <w:t xml:space="preserve">problem </w:t>
      </w:r>
      <w:r>
        <w:rPr>
          <w:rFonts w:ascii="Georgia" w:hAnsi="Georgia"/>
        </w:rPr>
        <w:t xml:space="preserve">with the way in which the obligation of “security” has manifested in law and corporate business practices. An obligation of “security” is an ambiguous one, and </w:t>
      </w:r>
      <w:r w:rsidR="006E74BA" w:rsidRPr="00C210C5">
        <w:rPr>
          <w:rFonts w:ascii="Georgia" w:hAnsi="Georgia"/>
        </w:rPr>
        <w:t>a company can take different approaches to data security</w:t>
      </w:r>
      <w:r w:rsidR="00CF1C17">
        <w:rPr>
          <w:rFonts w:ascii="Georgia" w:hAnsi="Georgia"/>
        </w:rPr>
        <w:t>. O</w:t>
      </w:r>
      <w:r>
        <w:rPr>
          <w:rFonts w:ascii="Georgia" w:hAnsi="Georgia"/>
        </w:rPr>
        <w:t>ne of the most common approaches has been compliance-based</w:t>
      </w:r>
      <w:r w:rsidR="006E74BA" w:rsidRPr="00C210C5">
        <w:rPr>
          <w:rFonts w:ascii="Georgia" w:hAnsi="Georgia"/>
        </w:rPr>
        <w:t xml:space="preserve">. </w:t>
      </w:r>
      <w:r w:rsidR="00675FC2">
        <w:rPr>
          <w:rFonts w:ascii="Georgia" w:hAnsi="Georgia"/>
        </w:rPr>
        <w:t>A</w:t>
      </w:r>
      <w:r w:rsidR="006E74BA" w:rsidRPr="00C210C5">
        <w:rPr>
          <w:rFonts w:ascii="Georgia" w:hAnsi="Georgia"/>
        </w:rPr>
        <w:t xml:space="preserve"> compliance approach to data security</w:t>
      </w:r>
      <w:r w:rsidR="006A5916" w:rsidRPr="00C210C5">
        <w:rPr>
          <w:rFonts w:ascii="Georgia" w:hAnsi="Georgia"/>
        </w:rPr>
        <w:t xml:space="preserve"> involves checking off a list of reasonable technical and administrative measures</w:t>
      </w:r>
      <w:r w:rsidR="00675FC2">
        <w:rPr>
          <w:rFonts w:ascii="Georgia" w:hAnsi="Georgia"/>
        </w:rPr>
        <w:t>, merely</w:t>
      </w:r>
      <w:r w:rsidR="006A5916" w:rsidRPr="00C210C5">
        <w:rPr>
          <w:rFonts w:ascii="Georgia" w:hAnsi="Georgia"/>
        </w:rPr>
        <w:t xml:space="preserve"> to avoid liability. This view manifests itself in demands </w:t>
      </w:r>
      <w:r w:rsidR="00675FC2">
        <w:rPr>
          <w:rFonts w:ascii="Georgia" w:hAnsi="Georgia"/>
        </w:rPr>
        <w:t xml:space="preserve">that data security requirements be bright-line rules that contain </w:t>
      </w:r>
      <w:r w:rsidR="006A5916" w:rsidRPr="00C210C5">
        <w:rPr>
          <w:rFonts w:ascii="Georgia" w:hAnsi="Georgia"/>
        </w:rPr>
        <w:t>safe ha</w:t>
      </w:r>
      <w:r w:rsidR="006E74BA" w:rsidRPr="00C210C5">
        <w:rPr>
          <w:rFonts w:ascii="Georgia" w:hAnsi="Georgia"/>
        </w:rPr>
        <w:t xml:space="preserve">rbors </w:t>
      </w:r>
      <w:r w:rsidR="00675FC2">
        <w:rPr>
          <w:rFonts w:ascii="Georgia" w:hAnsi="Georgia"/>
        </w:rPr>
        <w:t>for practices that meet common security practices in the industry.</w:t>
      </w:r>
      <w:r w:rsidR="006E74BA" w:rsidRPr="00C210C5">
        <w:rPr>
          <w:rFonts w:ascii="Georgia" w:hAnsi="Georgia"/>
        </w:rPr>
        <w:t xml:space="preserve"> A compliance mentality dictates that once a certain threshold of security has been met, the problem is solved.</w:t>
      </w:r>
    </w:p>
    <w:p w14:paraId="134E2A6C" w14:textId="754653D1" w:rsidR="00D6172D" w:rsidRDefault="00132EF1" w:rsidP="008E48CE">
      <w:pPr>
        <w:rPr>
          <w:rFonts w:ascii="Georgia" w:hAnsi="Georgia"/>
        </w:rPr>
      </w:pPr>
      <w:r>
        <w:rPr>
          <w:rFonts w:ascii="Georgia" w:hAnsi="Georgia"/>
        </w:rPr>
        <w:tab/>
      </w:r>
      <w:r w:rsidR="008E48CE" w:rsidRPr="00C210C5">
        <w:rPr>
          <w:rFonts w:ascii="Georgia" w:hAnsi="Georgia"/>
        </w:rPr>
        <w:t xml:space="preserve">But procedure should be just one part of an organization’s approach to data security. </w:t>
      </w:r>
      <w:r w:rsidR="00675FC2">
        <w:rPr>
          <w:rFonts w:ascii="Georgia" w:hAnsi="Georgia"/>
        </w:rPr>
        <w:t xml:space="preserve">A security requirement based on compliance with “industry standards” is ineffective and insecure if industry standards are </w:t>
      </w:r>
      <w:r w:rsidR="004F3163">
        <w:rPr>
          <w:rFonts w:ascii="Georgia" w:hAnsi="Georgia"/>
        </w:rPr>
        <w:t>insufficient</w:t>
      </w:r>
      <w:r w:rsidR="00675FC2">
        <w:rPr>
          <w:rFonts w:ascii="Georgia" w:hAnsi="Georgia"/>
        </w:rPr>
        <w:t>. Such an approach woul</w:t>
      </w:r>
      <w:r w:rsidR="00467BF2">
        <w:rPr>
          <w:rFonts w:ascii="Georgia" w:hAnsi="Georgia"/>
        </w:rPr>
        <w:t>d be akin to r</w:t>
      </w:r>
      <w:r w:rsidR="00675FC2">
        <w:rPr>
          <w:rFonts w:ascii="Georgia" w:hAnsi="Georgia"/>
        </w:rPr>
        <w:t xml:space="preserve">esting workplace safety rules on the labor practices of sweatshops at the turn of the last century. Companies certainly deserve clear </w:t>
      </w:r>
      <w:r w:rsidR="00CF1C17">
        <w:rPr>
          <w:rFonts w:ascii="Georgia" w:hAnsi="Georgia"/>
        </w:rPr>
        <w:t xml:space="preserve">and fair </w:t>
      </w:r>
      <w:r w:rsidR="00675FC2">
        <w:rPr>
          <w:rFonts w:ascii="Georgia" w:hAnsi="Georgia"/>
        </w:rPr>
        <w:t xml:space="preserve">guidance from the law, but the </w:t>
      </w:r>
      <w:r w:rsidR="008E48CE" w:rsidRPr="00C210C5">
        <w:rPr>
          <w:rFonts w:ascii="Georgia" w:hAnsi="Georgia"/>
        </w:rPr>
        <w:t xml:space="preserve">protection </w:t>
      </w:r>
      <w:r w:rsidR="00675FC2">
        <w:rPr>
          <w:rFonts w:ascii="Georgia" w:hAnsi="Georgia"/>
        </w:rPr>
        <w:t xml:space="preserve">of personal data </w:t>
      </w:r>
      <w:r w:rsidR="008E48CE" w:rsidRPr="00C210C5">
        <w:rPr>
          <w:rFonts w:ascii="Georgia" w:hAnsi="Georgia"/>
        </w:rPr>
        <w:t xml:space="preserve">cannot be </w:t>
      </w:r>
      <w:r w:rsidR="00675FC2">
        <w:rPr>
          <w:rFonts w:ascii="Georgia" w:hAnsi="Georgia"/>
        </w:rPr>
        <w:t xml:space="preserve">merely </w:t>
      </w:r>
      <w:r w:rsidR="008E48CE" w:rsidRPr="00C210C5">
        <w:rPr>
          <w:rFonts w:ascii="Georgia" w:hAnsi="Georgia"/>
        </w:rPr>
        <w:t xml:space="preserve">about avoiding liability. </w:t>
      </w:r>
      <w:r w:rsidR="00675FC2">
        <w:rPr>
          <w:rFonts w:ascii="Georgia" w:hAnsi="Georgia"/>
        </w:rPr>
        <w:t xml:space="preserve">Instead of </w:t>
      </w:r>
      <w:r w:rsidR="004F3163">
        <w:rPr>
          <w:rFonts w:ascii="Georgia" w:hAnsi="Georgia"/>
        </w:rPr>
        <w:t>a</w:t>
      </w:r>
      <w:r w:rsidR="00675FC2">
        <w:rPr>
          <w:rFonts w:ascii="Georgia" w:hAnsi="Georgia"/>
        </w:rPr>
        <w:t xml:space="preserve"> procedurally watered-down </w:t>
      </w:r>
      <w:r w:rsidR="004F3163">
        <w:rPr>
          <w:rFonts w:ascii="Georgia" w:hAnsi="Georgia"/>
        </w:rPr>
        <w:t xml:space="preserve">version of the </w:t>
      </w:r>
      <w:r w:rsidR="00675FC2">
        <w:rPr>
          <w:rFonts w:ascii="Georgia" w:hAnsi="Georgia"/>
        </w:rPr>
        <w:t>FIP of “s</w:t>
      </w:r>
      <w:r w:rsidR="00D6172D">
        <w:rPr>
          <w:rFonts w:ascii="Georgia" w:hAnsi="Georgia"/>
        </w:rPr>
        <w:t xml:space="preserve">ecurity,” we suggest instead a robust </w:t>
      </w:r>
      <w:r w:rsidR="00675FC2">
        <w:rPr>
          <w:rFonts w:ascii="Georgia" w:hAnsi="Georgia"/>
        </w:rPr>
        <w:t xml:space="preserve">duty of Protection should apply </w:t>
      </w:r>
      <w:r w:rsidR="004F3163">
        <w:rPr>
          <w:rFonts w:ascii="Georgia" w:hAnsi="Georgia"/>
        </w:rPr>
        <w:t>to warehouses of personal data.</w:t>
      </w:r>
    </w:p>
    <w:p w14:paraId="74F41AF6" w14:textId="1E85B208" w:rsidR="00EF2A38" w:rsidRDefault="00A15A9A" w:rsidP="00296B6B">
      <w:pPr>
        <w:ind w:firstLine="720"/>
        <w:rPr>
          <w:rFonts w:ascii="Georgia" w:hAnsi="Georgia"/>
        </w:rPr>
      </w:pPr>
      <w:r>
        <w:rPr>
          <w:rFonts w:ascii="Georgia" w:hAnsi="Georgia"/>
        </w:rPr>
        <w:t>This principle looks not only to traditional safeguards and procedures, but also attempts to protect information as it flows downstream. Industry standards are a good starting point for this process</w:t>
      </w:r>
      <w:r w:rsidR="00CF1C17">
        <w:rPr>
          <w:rFonts w:ascii="Georgia" w:hAnsi="Georgia"/>
        </w:rPr>
        <w:t>. But the</w:t>
      </w:r>
      <w:r>
        <w:rPr>
          <w:rFonts w:ascii="Georgia" w:hAnsi="Georgia"/>
        </w:rPr>
        <w:t xml:space="preserve"> true test of adequacy for companies that embrace the protection principle will be that organizations took all steps within reason to protect a subject’s information in order to preserve trust. Did an organization only protect data until it </w:t>
      </w:r>
      <w:r w:rsidR="00CF1C17">
        <w:rPr>
          <w:rFonts w:ascii="Georgia" w:hAnsi="Georgia"/>
        </w:rPr>
        <w:t>was transferred</w:t>
      </w:r>
      <w:r>
        <w:rPr>
          <w:rFonts w:ascii="Georgia" w:hAnsi="Georgia"/>
        </w:rPr>
        <w:t xml:space="preserve"> to </w:t>
      </w:r>
      <w:r w:rsidR="00CF1C17">
        <w:rPr>
          <w:rFonts w:ascii="Georgia" w:hAnsi="Georgia"/>
        </w:rPr>
        <w:t>a third party</w:t>
      </w:r>
      <w:r>
        <w:rPr>
          <w:rFonts w:ascii="Georgia" w:hAnsi="Georgia"/>
        </w:rPr>
        <w:t xml:space="preserve">? Did </w:t>
      </w:r>
      <w:r w:rsidR="00CF1C17">
        <w:rPr>
          <w:rFonts w:ascii="Georgia" w:hAnsi="Georgia"/>
        </w:rPr>
        <w:t>a company</w:t>
      </w:r>
      <w:r>
        <w:rPr>
          <w:rFonts w:ascii="Georgia" w:hAnsi="Georgia"/>
        </w:rPr>
        <w:t xml:space="preserve"> follow the pack even when industry standards were insufficient, such as with the widespread failure of the password and lack of adoption of two-factor authentication?</w:t>
      </w:r>
      <w:r w:rsidR="00EF2A38">
        <w:rPr>
          <w:rStyle w:val="FootnoteReference"/>
          <w:rFonts w:ascii="Georgia" w:hAnsi="Georgia"/>
        </w:rPr>
        <w:footnoteReference w:id="14"/>
      </w:r>
      <w:r w:rsidR="00EF2A38">
        <w:rPr>
          <w:rFonts w:ascii="Georgia" w:hAnsi="Georgia"/>
        </w:rPr>
        <w:t xml:space="preserve"> </w:t>
      </w:r>
      <w:r w:rsidR="00CF1C17">
        <w:rPr>
          <w:rFonts w:ascii="Georgia" w:hAnsi="Georgia"/>
        </w:rPr>
        <w:t>Consider Apple’s failure to implement two-factor authentication in light of the notorious iCloud hack.</w:t>
      </w:r>
      <w:r w:rsidR="00CF1C17">
        <w:rPr>
          <w:rStyle w:val="FootnoteReference"/>
          <w:rFonts w:ascii="Georgia" w:hAnsi="Georgia"/>
        </w:rPr>
        <w:footnoteReference w:id="15"/>
      </w:r>
    </w:p>
    <w:p w14:paraId="7F6DB39A" w14:textId="53BB3917" w:rsidR="008E48CE" w:rsidRPr="00C210C5" w:rsidRDefault="00675FC2" w:rsidP="00296B6B">
      <w:pPr>
        <w:ind w:firstLine="720"/>
        <w:rPr>
          <w:rFonts w:ascii="Georgia" w:hAnsi="Georgia"/>
        </w:rPr>
      </w:pPr>
      <w:r>
        <w:rPr>
          <w:rFonts w:ascii="Georgia" w:hAnsi="Georgia"/>
        </w:rPr>
        <w:t xml:space="preserve">Instead of </w:t>
      </w:r>
      <w:r w:rsidR="00467BF2">
        <w:rPr>
          <w:rFonts w:ascii="Georgia" w:hAnsi="Georgia"/>
        </w:rPr>
        <w:t>making security merely a compliance obligation, o</w:t>
      </w:r>
      <w:r w:rsidR="008E48CE" w:rsidRPr="00C210C5">
        <w:rPr>
          <w:rFonts w:ascii="Georgia" w:hAnsi="Georgia"/>
        </w:rPr>
        <w:t>rganizations should focus on creating value</w:t>
      </w:r>
      <w:r w:rsidR="00467BF2">
        <w:rPr>
          <w:rFonts w:ascii="Georgia" w:hAnsi="Georgia"/>
        </w:rPr>
        <w:t xml:space="preserve"> by protecting data</w:t>
      </w:r>
      <w:r w:rsidR="008E48CE" w:rsidRPr="00C210C5">
        <w:rPr>
          <w:rFonts w:ascii="Georgia" w:hAnsi="Georgia"/>
        </w:rPr>
        <w:t>. Robust efforts at data protection will help gain and keep the trust of data subjects</w:t>
      </w:r>
      <w:r w:rsidR="00296B6B">
        <w:rPr>
          <w:rFonts w:ascii="Georgia" w:hAnsi="Georgia"/>
        </w:rPr>
        <w:t>, which will generate more disclosures within a safe, sustainable relationship</w:t>
      </w:r>
      <w:r w:rsidR="008E48CE" w:rsidRPr="00C210C5">
        <w:rPr>
          <w:rFonts w:ascii="Georgia" w:hAnsi="Georgia"/>
        </w:rPr>
        <w:t xml:space="preserve">. Companies that go beyond mere checklists and make data protection a priority through the allocation of resources and time are trustworthy. </w:t>
      </w:r>
    </w:p>
    <w:p w14:paraId="68B37B08" w14:textId="2FA66A52" w:rsidR="008E48CE" w:rsidRPr="00C210C5" w:rsidRDefault="00132EF1" w:rsidP="008E48CE">
      <w:pPr>
        <w:rPr>
          <w:rFonts w:ascii="Georgia" w:hAnsi="Georgia"/>
        </w:rPr>
      </w:pPr>
      <w:r>
        <w:rPr>
          <w:rFonts w:ascii="Georgia" w:hAnsi="Georgia"/>
        </w:rPr>
        <w:tab/>
      </w:r>
      <w:r w:rsidR="008E48CE" w:rsidRPr="00C210C5">
        <w:rPr>
          <w:rFonts w:ascii="Georgia" w:hAnsi="Georgia"/>
        </w:rPr>
        <w:t xml:space="preserve">Companies can directly benefit from robust security as well. </w:t>
      </w:r>
      <w:r w:rsidR="00245AF2">
        <w:rPr>
          <w:rFonts w:ascii="Georgia" w:hAnsi="Georgia"/>
        </w:rPr>
        <w:t xml:space="preserve">Breached data can be changed and corrupted. Data integrity is </w:t>
      </w:r>
      <w:r w:rsidR="00296B6B">
        <w:rPr>
          <w:rFonts w:ascii="Georgia" w:hAnsi="Georgia"/>
        </w:rPr>
        <w:t>a key principal of data security</w:t>
      </w:r>
      <w:r w:rsidR="00245AF2">
        <w:rPr>
          <w:rFonts w:ascii="Georgia" w:hAnsi="Georgia"/>
        </w:rPr>
        <w:t>. It also</w:t>
      </w:r>
      <w:r w:rsidR="00296B6B">
        <w:rPr>
          <w:rFonts w:ascii="Georgia" w:hAnsi="Georgia"/>
        </w:rPr>
        <w:t xml:space="preserve"> directly implicates the financial interests of entrustees of personal information</w:t>
      </w:r>
      <w:r w:rsidR="008E48CE" w:rsidRPr="00C210C5">
        <w:rPr>
          <w:rFonts w:ascii="Georgia" w:hAnsi="Georgia"/>
        </w:rPr>
        <w:t xml:space="preserve">. </w:t>
      </w:r>
      <w:r w:rsidR="00245AF2">
        <w:rPr>
          <w:rFonts w:ascii="Georgia" w:hAnsi="Georgia"/>
        </w:rPr>
        <w:t xml:space="preserve">Without integrity, data is </w:t>
      </w:r>
      <w:r w:rsidR="008E48CE" w:rsidRPr="00C210C5">
        <w:rPr>
          <w:rFonts w:ascii="Georgia" w:hAnsi="Georgia"/>
        </w:rPr>
        <w:t>useles</w:t>
      </w:r>
      <w:r w:rsidR="00245AF2">
        <w:rPr>
          <w:rFonts w:ascii="Georgia" w:hAnsi="Georgia"/>
        </w:rPr>
        <w:t xml:space="preserve">s. Corrupt data can even be harmful if a corruption is undiscovered. Thus data protection does more than generate trust, it directly benefits companies by ensuring that the </w:t>
      </w:r>
      <w:r w:rsidR="002E2638">
        <w:rPr>
          <w:rFonts w:ascii="Georgia" w:hAnsi="Georgia"/>
        </w:rPr>
        <w:t>information they are entrusted with remains</w:t>
      </w:r>
      <w:r w:rsidR="00245AF2">
        <w:rPr>
          <w:rFonts w:ascii="Georgia" w:hAnsi="Georgia"/>
        </w:rPr>
        <w:t xml:space="preserve"> useful.</w:t>
      </w:r>
    </w:p>
    <w:p w14:paraId="40EFE69D" w14:textId="585A3983" w:rsidR="009A5C1C" w:rsidRDefault="00ED6445" w:rsidP="009A5C1C">
      <w:pPr>
        <w:pStyle w:val="Heading1"/>
        <w:numPr>
          <w:ilvl w:val="0"/>
          <w:numId w:val="1"/>
        </w:numPr>
        <w:jc w:val="center"/>
        <w:rPr>
          <w:rFonts w:ascii="Georgia" w:hAnsi="Georgia"/>
        </w:rPr>
      </w:pPr>
      <w:r w:rsidRPr="00C210C5">
        <w:rPr>
          <w:rFonts w:ascii="Georgia" w:hAnsi="Georgia"/>
        </w:rPr>
        <w:t>Discretion</w:t>
      </w:r>
    </w:p>
    <w:p w14:paraId="185D354D" w14:textId="77777777" w:rsidR="009A5C1C" w:rsidRPr="009A5C1C" w:rsidRDefault="009A5C1C" w:rsidP="009A5C1C"/>
    <w:p w14:paraId="11D3B102" w14:textId="4EFF2D2F" w:rsidR="008E48CE" w:rsidRPr="00C210C5" w:rsidRDefault="00132EF1">
      <w:pPr>
        <w:rPr>
          <w:rFonts w:ascii="Georgia" w:hAnsi="Georgia"/>
        </w:rPr>
      </w:pPr>
      <w:r>
        <w:rPr>
          <w:rFonts w:ascii="Georgia" w:hAnsi="Georgia"/>
        </w:rPr>
        <w:tab/>
      </w:r>
      <w:r w:rsidR="00BA7ED2" w:rsidRPr="00C210C5">
        <w:rPr>
          <w:rFonts w:ascii="Georgia" w:hAnsi="Georgia"/>
        </w:rPr>
        <w:t>One of the major fears people have over big data research is who will have access to</w:t>
      </w:r>
      <w:r w:rsidR="002E2638">
        <w:rPr>
          <w:rFonts w:ascii="Georgia" w:hAnsi="Georgia"/>
        </w:rPr>
        <w:t xml:space="preserve"> insights gleaned from big data.</w:t>
      </w:r>
      <w:r w:rsidR="00BA7ED2" w:rsidRPr="00C210C5">
        <w:rPr>
          <w:rFonts w:ascii="Georgia" w:hAnsi="Georgia"/>
        </w:rPr>
        <w:t xml:space="preserve"> One of the popular big data anecdotes involves the insight that people who buy pads for their furnit</w:t>
      </w:r>
      <w:r w:rsidR="00F815D9" w:rsidRPr="00C210C5">
        <w:rPr>
          <w:rFonts w:ascii="Georgia" w:hAnsi="Georgia"/>
        </w:rPr>
        <w:t>ure are better insurance risks.</w:t>
      </w:r>
      <w:r w:rsidR="00BA7ED2" w:rsidRPr="00C210C5">
        <w:rPr>
          <w:rStyle w:val="FootnoteReference"/>
          <w:rFonts w:ascii="Georgia" w:hAnsi="Georgia"/>
        </w:rPr>
        <w:footnoteReference w:id="16"/>
      </w:r>
      <w:r w:rsidR="00F815D9" w:rsidRPr="00C210C5">
        <w:rPr>
          <w:rFonts w:ascii="Georgia" w:hAnsi="Georgia"/>
        </w:rPr>
        <w:t xml:space="preserve"> Credit companies have been looking to Facebook profiles as part of their decision to extend credit.</w:t>
      </w:r>
      <w:r w:rsidR="00F815D9" w:rsidRPr="00C210C5">
        <w:rPr>
          <w:rStyle w:val="FootnoteReference"/>
          <w:rFonts w:ascii="Georgia" w:hAnsi="Georgia"/>
        </w:rPr>
        <w:footnoteReference w:id="17"/>
      </w:r>
      <w:r w:rsidR="00F815D9" w:rsidRPr="00C210C5">
        <w:rPr>
          <w:rFonts w:ascii="Georgia" w:hAnsi="Georgia"/>
        </w:rPr>
        <w:t xml:space="preserve"> Are they buying big data insights from other companies as well? This is </w:t>
      </w:r>
      <w:r w:rsidR="00594243">
        <w:rPr>
          <w:rFonts w:ascii="Georgia" w:hAnsi="Georgia"/>
        </w:rPr>
        <w:t xml:space="preserve">part of the reason </w:t>
      </w:r>
      <w:r w:rsidR="00F815D9" w:rsidRPr="00C210C5">
        <w:rPr>
          <w:rFonts w:ascii="Georgia" w:hAnsi="Georgia"/>
        </w:rPr>
        <w:t>why people have trust issues with big data</w:t>
      </w:r>
      <w:r w:rsidR="00594243">
        <w:rPr>
          <w:rFonts w:ascii="Georgia" w:hAnsi="Georgia"/>
        </w:rPr>
        <w:t>. Put simply, people don’t know what happens to their information once it is (as they often colloquially put it) “out there.” And it makes them fearful and distrustful.</w:t>
      </w:r>
    </w:p>
    <w:p w14:paraId="22D56EA6" w14:textId="7E1146A1" w:rsidR="00594243" w:rsidRDefault="004A640E" w:rsidP="00594243">
      <w:pPr>
        <w:rPr>
          <w:rFonts w:ascii="Georgia" w:hAnsi="Georgia"/>
        </w:rPr>
      </w:pPr>
      <w:r>
        <w:rPr>
          <w:rFonts w:ascii="Georgia" w:hAnsi="Georgia"/>
        </w:rPr>
        <w:tab/>
        <w:t>Like Security, o</w:t>
      </w:r>
      <w:r w:rsidR="00F815D9" w:rsidRPr="00C210C5">
        <w:rPr>
          <w:rFonts w:ascii="Georgia" w:hAnsi="Georgia"/>
        </w:rPr>
        <w:t xml:space="preserve">ne of the bedrock FIPPs is non-disclosure. </w:t>
      </w:r>
      <w:r w:rsidR="00594243">
        <w:rPr>
          <w:rFonts w:ascii="Georgia" w:hAnsi="Georgia"/>
        </w:rPr>
        <w:t>The 1973 Advisory Report of the Department of Health, Education and Welfare mandated that “[t]</w:t>
      </w:r>
      <w:r w:rsidR="00594243" w:rsidRPr="00594243">
        <w:rPr>
          <w:rFonts w:ascii="Georgia" w:hAnsi="Georgia"/>
        </w:rPr>
        <w:t>here must be a way for an individual to prevent information about him that was obtained for one purpose from being used or made available for oth</w:t>
      </w:r>
      <w:r w:rsidR="00594243">
        <w:rPr>
          <w:rFonts w:ascii="Georgia" w:hAnsi="Georgia"/>
        </w:rPr>
        <w:t>er purposes without his consent” and further placed an obligation on organizations holding personal data to “take precautions to prevent misuse of the data.”</w:t>
      </w:r>
      <w:r w:rsidR="00594243">
        <w:rPr>
          <w:rStyle w:val="FootnoteReference"/>
          <w:rFonts w:ascii="Georgia" w:hAnsi="Georgia"/>
        </w:rPr>
        <w:footnoteReference w:id="18"/>
      </w:r>
      <w:r w:rsidR="00594243">
        <w:rPr>
          <w:rFonts w:ascii="Georgia" w:hAnsi="Georgia"/>
        </w:rPr>
        <w:t xml:space="preserve"> Similar requirements run through all </w:t>
      </w:r>
      <w:r w:rsidR="00061717">
        <w:rPr>
          <w:rFonts w:ascii="Georgia" w:hAnsi="Georgia"/>
        </w:rPr>
        <w:t>sincere restatements of the FIPPs, including t</w:t>
      </w:r>
      <w:r w:rsidR="00594243">
        <w:rPr>
          <w:rFonts w:ascii="Georgia" w:hAnsi="Georgia"/>
        </w:rPr>
        <w:t xml:space="preserve">he recent White </w:t>
      </w:r>
      <w:r w:rsidR="00061717">
        <w:rPr>
          <w:rFonts w:ascii="Georgia" w:hAnsi="Georgia"/>
        </w:rPr>
        <w:t>House “Privacy Bill of Rights.”</w:t>
      </w:r>
      <w:r w:rsidR="00061717">
        <w:rPr>
          <w:rStyle w:val="FootnoteReference"/>
          <w:rFonts w:ascii="Georgia" w:hAnsi="Georgia"/>
        </w:rPr>
        <w:footnoteReference w:id="19"/>
      </w:r>
      <w:r w:rsidR="00061717">
        <w:rPr>
          <w:rFonts w:ascii="Georgia" w:hAnsi="Georgia"/>
        </w:rPr>
        <w:t xml:space="preserve"> These requirements are part of an ancient tradition in our law, protecting shared personal information through duties of confidentiality, whose overtones of “confidence” resonate directly with notions of “trust.”</w:t>
      </w:r>
      <w:r w:rsidR="00061717">
        <w:rPr>
          <w:rStyle w:val="FootnoteReference"/>
          <w:rFonts w:ascii="Georgia" w:hAnsi="Georgia"/>
        </w:rPr>
        <w:footnoteReference w:id="20"/>
      </w:r>
    </w:p>
    <w:p w14:paraId="31FB6BA6" w14:textId="1EF5000A" w:rsidR="00061717" w:rsidRDefault="00061717">
      <w:pPr>
        <w:rPr>
          <w:rFonts w:ascii="Georgia" w:hAnsi="Georgia"/>
        </w:rPr>
      </w:pPr>
      <w:r>
        <w:rPr>
          <w:rFonts w:ascii="Georgia" w:hAnsi="Georgia"/>
        </w:rPr>
        <w:tab/>
        <w:t xml:space="preserve">In practice, however, our long-standing commitments to confidentiality or at least non-disclosure have been gutted by the procedural approach to the FIPPs. Notions of confidentiality have been replaced by a compliance-based system of “notice and choice,” in which the default </w:t>
      </w:r>
      <w:r w:rsidR="00A515A6">
        <w:rPr>
          <w:rFonts w:ascii="Georgia" w:hAnsi="Georgia"/>
        </w:rPr>
        <w:t>of non-disclosure has</w:t>
      </w:r>
      <w:r>
        <w:rPr>
          <w:rFonts w:ascii="Georgia" w:hAnsi="Georgia"/>
        </w:rPr>
        <w:t xml:space="preserve"> increasingly </w:t>
      </w:r>
      <w:r w:rsidR="00A515A6">
        <w:rPr>
          <w:rFonts w:ascii="Georgia" w:hAnsi="Georgia"/>
        </w:rPr>
        <w:t>flipped to a default of disclosure unless a person takes affirmative steps to opt out of data sharing, which often require in practice the termination of an information relationship. As we have argued elsewhere in much greater detail, our commitments to non-disclosure have been replaced by an illusion of control of our personal data.</w:t>
      </w:r>
      <w:r w:rsidR="00A515A6">
        <w:rPr>
          <w:rStyle w:val="FootnoteReference"/>
          <w:rFonts w:ascii="Georgia" w:hAnsi="Georgia"/>
        </w:rPr>
        <w:footnoteReference w:id="21"/>
      </w:r>
    </w:p>
    <w:p w14:paraId="1DC35265" w14:textId="7404CAE6" w:rsidR="001E71EF" w:rsidRDefault="001E71EF">
      <w:pPr>
        <w:rPr>
          <w:rFonts w:ascii="Georgia" w:hAnsi="Georgia"/>
        </w:rPr>
      </w:pPr>
      <w:r>
        <w:rPr>
          <w:rFonts w:ascii="Georgia" w:hAnsi="Georgia"/>
        </w:rPr>
        <w:tab/>
        <w:t>In the big data context, these problems threaten to become even worse.</w:t>
      </w:r>
      <w:r w:rsidR="00303919">
        <w:rPr>
          <w:rFonts w:ascii="Georgia" w:hAnsi="Georgia"/>
        </w:rPr>
        <w:t xml:space="preserve"> </w:t>
      </w:r>
      <w:r w:rsidR="008B71FE">
        <w:rPr>
          <w:rFonts w:ascii="Georgia" w:hAnsi="Georgia"/>
        </w:rPr>
        <w:t xml:space="preserve">Confidentiality regimes are typically premised upon the confidant not disclosing information received by the confider. But big data involves predictions and insights </w:t>
      </w:r>
      <w:r w:rsidR="009D6195">
        <w:rPr>
          <w:rFonts w:ascii="Georgia" w:hAnsi="Georgia"/>
        </w:rPr>
        <w:t xml:space="preserve">derived from information (some of it possibly confidential). Theoretically, a confidant following a compliance “letter, not spirit, of the law” approach might be able to disclose predictions and insights without technically breaching confidentiality. But a trust-based regime would apply to more than just confidential information, extending an obligation to be discreet regarding any personal information, disclosed or surmised, the data subject would feel betrayed if disclosed indiscreetly or to wrongful persons. The broad scope of this obligation would be mitigated by the fact that a duty of discretion means limited disclosure is allowed to other trustworthy parties and for purposes not adverse to the data subject’s interest. The important point is that </w:t>
      </w:r>
      <w:r w:rsidR="00571739">
        <w:rPr>
          <w:rFonts w:ascii="Georgia" w:hAnsi="Georgia"/>
        </w:rPr>
        <w:t>discretion is more permissive than a fiduciary duty of confidentiality, but it should apply more broadly. A</w:t>
      </w:r>
      <w:r w:rsidR="009D6195">
        <w:rPr>
          <w:rFonts w:ascii="Georgia" w:hAnsi="Georgia"/>
        </w:rPr>
        <w:t xml:space="preserve">n obligation of discretion keeps companies from falling into a </w:t>
      </w:r>
      <w:r w:rsidR="00571739">
        <w:rPr>
          <w:rFonts w:ascii="Georgia" w:hAnsi="Georgia"/>
        </w:rPr>
        <w:t xml:space="preserve">potentially cynical </w:t>
      </w:r>
      <w:r w:rsidR="009D6195">
        <w:rPr>
          <w:rFonts w:ascii="Georgia" w:hAnsi="Georgia"/>
        </w:rPr>
        <w:t>compliance mentality that looks for technical loopholes to disclosure obligations. The onus instead is put on the entrustee for reasonable disclosure</w:t>
      </w:r>
      <w:r w:rsidR="00DC58F5">
        <w:rPr>
          <w:rFonts w:ascii="Georgia" w:hAnsi="Georgia"/>
        </w:rPr>
        <w:t xml:space="preserve"> under the circumstances. </w:t>
      </w:r>
    </w:p>
    <w:p w14:paraId="4AD2953A" w14:textId="40111AFB" w:rsidR="009A5C1C" w:rsidRDefault="00ED6445" w:rsidP="009A5C1C">
      <w:pPr>
        <w:pStyle w:val="Heading1"/>
        <w:numPr>
          <w:ilvl w:val="0"/>
          <w:numId w:val="1"/>
        </w:numPr>
        <w:jc w:val="center"/>
        <w:rPr>
          <w:rFonts w:ascii="Georgia" w:hAnsi="Georgia"/>
        </w:rPr>
      </w:pPr>
      <w:r w:rsidRPr="00C210C5">
        <w:rPr>
          <w:rFonts w:ascii="Georgia" w:hAnsi="Georgia"/>
        </w:rPr>
        <w:t>Honesty</w:t>
      </w:r>
    </w:p>
    <w:p w14:paraId="6B44D35E" w14:textId="77777777" w:rsidR="009A5C1C" w:rsidRPr="009A5C1C" w:rsidRDefault="009A5C1C" w:rsidP="009A5C1C"/>
    <w:p w14:paraId="4CF63B9D" w14:textId="5E16AF8C" w:rsidR="00FA4964" w:rsidRDefault="00132EF1" w:rsidP="00FA4964">
      <w:pPr>
        <w:rPr>
          <w:rFonts w:ascii="Georgia" w:hAnsi="Georgia"/>
        </w:rPr>
      </w:pPr>
      <w:r>
        <w:rPr>
          <w:rFonts w:ascii="Georgia" w:hAnsi="Georgia"/>
        </w:rPr>
        <w:tab/>
      </w:r>
      <w:r w:rsidR="00FA4964">
        <w:rPr>
          <w:rFonts w:ascii="Georgia" w:hAnsi="Georgia"/>
        </w:rPr>
        <w:t>Data protection law has also placed obligations of notification on holders of personal data since its inception. After all, it would be virtually impossible to give data subjects the ability to control how their data is used if they have no idea that the data exists in the first place. The original 1973 FIPPs had two requirements along these lines. They mandated that first, “</w:t>
      </w:r>
      <w:r w:rsidR="007D6814" w:rsidRPr="007D6814">
        <w:rPr>
          <w:rFonts w:ascii="Georgia" w:hAnsi="Georgia"/>
        </w:rPr>
        <w:t>There must be no personal-data record-keeping systems</w:t>
      </w:r>
      <w:r w:rsidR="00FA4964">
        <w:rPr>
          <w:rFonts w:ascii="Georgia" w:hAnsi="Georgia"/>
        </w:rPr>
        <w:t xml:space="preserve"> whose very existence is secret,” and second, “</w:t>
      </w:r>
      <w:r w:rsidR="007D6814" w:rsidRPr="007D6814">
        <w:rPr>
          <w:rFonts w:ascii="Georgia" w:hAnsi="Georgia"/>
        </w:rPr>
        <w:t>There must be a way for an individual to find out what information about him is in a record and how it is used.</w:t>
      </w:r>
      <w:r w:rsidR="00FA4964">
        <w:rPr>
          <w:rFonts w:ascii="Georgia" w:hAnsi="Georgia"/>
        </w:rPr>
        <w:t>”</w:t>
      </w:r>
      <w:r w:rsidR="00FA4964">
        <w:rPr>
          <w:rStyle w:val="FootnoteReference"/>
          <w:rFonts w:ascii="Georgia" w:hAnsi="Georgia"/>
        </w:rPr>
        <w:footnoteReference w:id="22"/>
      </w:r>
      <w:r w:rsidR="00FA4964">
        <w:rPr>
          <w:rFonts w:ascii="Georgia" w:hAnsi="Georgia"/>
        </w:rPr>
        <w:t xml:space="preserve"> </w:t>
      </w:r>
    </w:p>
    <w:p w14:paraId="7F77A542" w14:textId="4739AFF8" w:rsidR="007D6814" w:rsidRDefault="00FA4964" w:rsidP="007D6814">
      <w:pPr>
        <w:rPr>
          <w:rFonts w:ascii="Georgia" w:hAnsi="Georgia"/>
        </w:rPr>
      </w:pPr>
      <w:r>
        <w:rPr>
          <w:rFonts w:ascii="Georgia" w:hAnsi="Georgia"/>
        </w:rPr>
        <w:tab/>
        <w:t xml:space="preserve">These requirements might seem substantive, but in practice they have also fallen prey to a compliance-focused proceduralism. The dominant means of privacy regulation in the United States today is a thin regime of so-called “notice and choice,” in which data practices are described in long privacy policies that all too often manage to be both vague and wordy at the same time. The multiple problems with this approach are well-documented; and foremost among </w:t>
      </w:r>
      <w:r w:rsidR="0019599C">
        <w:rPr>
          <w:rFonts w:ascii="Georgia" w:hAnsi="Georgia"/>
        </w:rPr>
        <w:t xml:space="preserve">its flaws is the fact that </w:t>
      </w:r>
      <w:r>
        <w:rPr>
          <w:rFonts w:ascii="Georgia" w:hAnsi="Georgia"/>
        </w:rPr>
        <w:t>the onus of finding and reading these policies is placed upon individual users, even though reading the privacy policies we encounter on a daily basis would take literally days and days.</w:t>
      </w:r>
      <w:r>
        <w:rPr>
          <w:rStyle w:val="FootnoteReference"/>
          <w:rFonts w:ascii="Georgia" w:hAnsi="Georgia"/>
        </w:rPr>
        <w:footnoteReference w:id="23"/>
      </w:r>
      <w:r w:rsidR="0019599C">
        <w:rPr>
          <w:rFonts w:ascii="Georgia" w:hAnsi="Georgia"/>
        </w:rPr>
        <w:t xml:space="preserve"> The impracticality of notice and choice means that in practice its regime is a wholesale abandonment of the purpose of the FIPPs. When applied to the complex science and applications of big data, a notice and choice regime relying on the efforts of users would be even more laughable.</w:t>
      </w:r>
    </w:p>
    <w:p w14:paraId="2F1FC195" w14:textId="76E8D808" w:rsidR="00077E2E" w:rsidRDefault="0019599C" w:rsidP="009A4998">
      <w:pPr>
        <w:pStyle w:val="RichardsHartzog"/>
      </w:pPr>
      <w:r>
        <w:tab/>
        <w:t xml:space="preserve">Instead of our current, cynical regime of notice and choice, we believe that institutions dealing with big data should adopt the substantive principle of honesty. Instead of the constructive, lawyerly, and practically deceptive practice of “notice,” organizations should take steps to be honest with their users about what they do and why they do it. Such an obligation would transcend the compliance-focused legalistic notion of “notice” by focusing on what users actually understand rather than on what institutions can get away with by burying their activities in the fine print. Honesty takes the obligation of understanding away from individual users, and places the obligation on the organization to explain and to be understood. Honesty takes the fiction out of </w:t>
      </w:r>
      <w:r w:rsidRPr="0019599C">
        <w:rPr>
          <w:i/>
        </w:rPr>
        <w:t>constructive notice</w:t>
      </w:r>
      <w:r>
        <w:t xml:space="preserve"> to require </w:t>
      </w:r>
      <w:r w:rsidRPr="0019599C">
        <w:rPr>
          <w:i/>
        </w:rPr>
        <w:t>actual notice</w:t>
      </w:r>
      <w:r>
        <w:t xml:space="preserve">. </w:t>
      </w:r>
      <w:r w:rsidR="00077E2E">
        <w:t xml:space="preserve">But unlike </w:t>
      </w:r>
      <w:r w:rsidR="007F3AFA">
        <w:t xml:space="preserve">in </w:t>
      </w:r>
      <w:r w:rsidR="00077E2E">
        <w:t xml:space="preserve">“consent” process models, honesty does not serve to transfer the risk of loss onto data subjects. Rather, it serves as a trust-building mechanism to reduce anxiety and encourage mutually-beneficial, reciprocal disclosure. </w:t>
      </w:r>
    </w:p>
    <w:p w14:paraId="76C989D1" w14:textId="7CB688B5" w:rsidR="0019599C" w:rsidRDefault="005F063D" w:rsidP="009A4998">
      <w:pPr>
        <w:pStyle w:val="RichardsHartzog"/>
      </w:pPr>
      <w:r>
        <w:tab/>
      </w:r>
      <w:r w:rsidR="00077E2E">
        <w:t>An obligation of honesty</w:t>
      </w:r>
      <w:r w:rsidR="0019599C">
        <w:t xml:space="preserve"> also serves an additional function of forcing companies to take stock of their information practices in order to be accurate when keeping individuals informed.</w:t>
      </w:r>
      <w:r w:rsidR="0019599C">
        <w:rPr>
          <w:rStyle w:val="FootnoteReference"/>
        </w:rPr>
        <w:footnoteReference w:id="24"/>
      </w:r>
      <w:r w:rsidR="0019599C">
        <w:t xml:space="preserve"> When users feel that their data is being processed in ways they poorly understand, they can feel like they are playing a kind of legalistic whack-a-mole. </w:t>
      </w:r>
      <w:r w:rsidR="009A4998">
        <w:t>It should be no surprise that such disempowering tactics foster user suspicion and distrust. But by contrast, w</w:t>
      </w:r>
      <w:r w:rsidR="0019599C">
        <w:t>hen institutions explain how and why they are using data</w:t>
      </w:r>
      <w:r w:rsidR="009A4998">
        <w:t>, this honesty can serve as an important foundation of trust.</w:t>
      </w:r>
    </w:p>
    <w:p w14:paraId="4A6DA23A" w14:textId="57CC1BE4" w:rsidR="009A5C1C" w:rsidRDefault="00ED6445" w:rsidP="009A5C1C">
      <w:pPr>
        <w:pStyle w:val="Heading1"/>
        <w:numPr>
          <w:ilvl w:val="0"/>
          <w:numId w:val="1"/>
        </w:numPr>
        <w:jc w:val="center"/>
        <w:rPr>
          <w:rFonts w:ascii="Georgia" w:hAnsi="Georgia"/>
        </w:rPr>
      </w:pPr>
      <w:r w:rsidRPr="00C210C5">
        <w:rPr>
          <w:rFonts w:ascii="Georgia" w:hAnsi="Georgia"/>
        </w:rPr>
        <w:t>Loyalty</w:t>
      </w:r>
    </w:p>
    <w:p w14:paraId="4C56DEAE" w14:textId="77777777" w:rsidR="009A5C1C" w:rsidRPr="009A5C1C" w:rsidRDefault="009A5C1C" w:rsidP="009A5C1C"/>
    <w:p w14:paraId="3E6F602B" w14:textId="6EE46D36" w:rsidR="009A4998" w:rsidRDefault="00132EF1">
      <w:pPr>
        <w:rPr>
          <w:rFonts w:ascii="Georgia" w:hAnsi="Georgia"/>
        </w:rPr>
      </w:pPr>
      <w:r>
        <w:rPr>
          <w:rFonts w:ascii="Georgia" w:hAnsi="Georgia"/>
        </w:rPr>
        <w:tab/>
      </w:r>
      <w:r w:rsidR="009A4998">
        <w:rPr>
          <w:rFonts w:ascii="Georgia" w:hAnsi="Georgia"/>
        </w:rPr>
        <w:t>Protection, Discretion, and Honesty are substantive principles with long antecedents in data protection and privacy law around the globe. But even organization that are protective, discreet, and honest might find that these activities are not enough to build trust. There is the nagging suspicion among many users that they are still exposing their data so that the organization will take advantage of them and enrich itself at their expense. We see this fear of betrayal in the common adage that Facebook users, for example, are not the customers but instead the product, groomed, curated, and offered up unsuspectingly to Facebook’s fee-paying advertiser clients.</w:t>
      </w:r>
      <w:r w:rsidR="009A4998">
        <w:rPr>
          <w:rStyle w:val="FootnoteReference"/>
          <w:rFonts w:ascii="Georgia" w:hAnsi="Georgia"/>
        </w:rPr>
        <w:footnoteReference w:id="25"/>
      </w:r>
      <w:r w:rsidR="009A4998">
        <w:rPr>
          <w:rFonts w:ascii="Georgia" w:hAnsi="Georgia"/>
        </w:rPr>
        <w:t xml:space="preserve"> </w:t>
      </w:r>
      <w:r w:rsidR="000B1817">
        <w:rPr>
          <w:rFonts w:ascii="Georgia" w:hAnsi="Georgia"/>
        </w:rPr>
        <w:t>Philosopher of technology Nicholas Carr puts it more bluntly, calling such practices “digital sharecropping.”</w:t>
      </w:r>
      <w:r w:rsidR="000B1817">
        <w:rPr>
          <w:rStyle w:val="FootnoteReference"/>
          <w:rFonts w:ascii="Georgia" w:hAnsi="Georgia"/>
        </w:rPr>
        <w:footnoteReference w:id="26"/>
      </w:r>
    </w:p>
    <w:p w14:paraId="63EB63A7" w14:textId="003035FB" w:rsidR="00175200" w:rsidRPr="00C210C5" w:rsidRDefault="009A4998">
      <w:pPr>
        <w:rPr>
          <w:rFonts w:ascii="Georgia" w:hAnsi="Georgia"/>
        </w:rPr>
      </w:pPr>
      <w:r>
        <w:rPr>
          <w:rFonts w:ascii="Georgia" w:hAnsi="Georgia"/>
        </w:rPr>
        <w:tab/>
        <w:t>To remedy this problem, we offer a fourth substantive principle to build trust in information relationships involving big data. We call this principle Loyalty, the idea that organizations not enrich themselves at the expense of their trusting users.</w:t>
      </w:r>
      <w:r w:rsidR="0018398E">
        <w:rPr>
          <w:rFonts w:ascii="Georgia" w:hAnsi="Georgia"/>
        </w:rPr>
        <w:t xml:space="preserve"> Loyalty is</w:t>
      </w:r>
      <w:r w:rsidR="00175200" w:rsidRPr="00C210C5">
        <w:rPr>
          <w:rFonts w:ascii="Georgia" w:hAnsi="Georgia"/>
        </w:rPr>
        <w:t xml:space="preserve"> a new </w:t>
      </w:r>
      <w:r w:rsidR="0018398E">
        <w:rPr>
          <w:rFonts w:ascii="Georgia" w:hAnsi="Georgia"/>
        </w:rPr>
        <w:t xml:space="preserve">value in </w:t>
      </w:r>
      <w:r w:rsidR="00175200" w:rsidRPr="00C210C5">
        <w:rPr>
          <w:rFonts w:ascii="Georgia" w:hAnsi="Georgia"/>
        </w:rPr>
        <w:t>the big data policy debate</w:t>
      </w:r>
      <w:r w:rsidR="0018398E">
        <w:rPr>
          <w:rFonts w:ascii="Georgia" w:hAnsi="Georgia"/>
        </w:rPr>
        <w:t xml:space="preserve"> although </w:t>
      </w:r>
      <w:r w:rsidR="00175200" w:rsidRPr="00C210C5">
        <w:rPr>
          <w:rFonts w:ascii="Georgia" w:hAnsi="Georgia"/>
        </w:rPr>
        <w:t xml:space="preserve">it has very old antecedents </w:t>
      </w:r>
      <w:r w:rsidR="0018398E">
        <w:rPr>
          <w:rFonts w:ascii="Georgia" w:hAnsi="Georgia"/>
        </w:rPr>
        <w:t xml:space="preserve">in </w:t>
      </w:r>
      <w:r w:rsidR="00175200" w:rsidRPr="00C210C5">
        <w:rPr>
          <w:rFonts w:ascii="Georgia" w:hAnsi="Georgia"/>
        </w:rPr>
        <w:t>the common law</w:t>
      </w:r>
      <w:r w:rsidR="0018398E">
        <w:rPr>
          <w:rFonts w:ascii="Georgia" w:hAnsi="Georgia"/>
        </w:rPr>
        <w:t>. Because it i</w:t>
      </w:r>
      <w:r w:rsidR="00175200" w:rsidRPr="00C210C5">
        <w:rPr>
          <w:rFonts w:ascii="Georgia" w:hAnsi="Georgia"/>
        </w:rPr>
        <w:t>s new</w:t>
      </w:r>
      <w:r w:rsidR="0018398E">
        <w:rPr>
          <w:rFonts w:ascii="Georgia" w:hAnsi="Georgia"/>
        </w:rPr>
        <w:t>,</w:t>
      </w:r>
      <w:r w:rsidR="00175200" w:rsidRPr="00C210C5">
        <w:rPr>
          <w:rFonts w:ascii="Georgia" w:hAnsi="Georgia"/>
        </w:rPr>
        <w:t xml:space="preserve"> it has not </w:t>
      </w:r>
      <w:r w:rsidR="0018398E">
        <w:rPr>
          <w:rFonts w:ascii="Georgia" w:hAnsi="Georgia"/>
        </w:rPr>
        <w:t xml:space="preserve">yet </w:t>
      </w:r>
      <w:r w:rsidR="00175200" w:rsidRPr="00C210C5">
        <w:rPr>
          <w:rFonts w:ascii="Georgia" w:hAnsi="Georgia"/>
        </w:rPr>
        <w:t xml:space="preserve">had a chance to be watered down </w:t>
      </w:r>
      <w:r w:rsidR="0018398E">
        <w:rPr>
          <w:rFonts w:ascii="Georgia" w:hAnsi="Georgia"/>
        </w:rPr>
        <w:t xml:space="preserve">by cynical </w:t>
      </w:r>
      <w:r w:rsidR="00FA4964" w:rsidRPr="00C210C5">
        <w:rPr>
          <w:rFonts w:ascii="Georgia" w:hAnsi="Georgia"/>
        </w:rPr>
        <w:t>proceduralism</w:t>
      </w:r>
      <w:r w:rsidR="00175200" w:rsidRPr="00C210C5">
        <w:rPr>
          <w:rFonts w:ascii="Georgia" w:hAnsi="Georgia"/>
        </w:rPr>
        <w:t>. We must not let it. Loyalty is the linchpin of trust for without it, users are justified in being suspicious of every use of their data and decision about them a company makes. Without loyalty, users are exposed to self-dealing and betrayal. And trust, as we have argued elsewhere, is the key element to the kind of sustainable information relationships that are the best future for the digital society.</w:t>
      </w:r>
    </w:p>
    <w:p w14:paraId="585AEC90" w14:textId="56CD5A84" w:rsidR="00175200" w:rsidRPr="00C210C5" w:rsidRDefault="00132EF1">
      <w:pPr>
        <w:rPr>
          <w:rFonts w:ascii="Georgia" w:hAnsi="Georgia"/>
        </w:rPr>
      </w:pPr>
      <w:r>
        <w:rPr>
          <w:rFonts w:ascii="Georgia" w:hAnsi="Georgia"/>
        </w:rPr>
        <w:tab/>
      </w:r>
      <w:r w:rsidR="00175200" w:rsidRPr="00C210C5">
        <w:rPr>
          <w:rFonts w:ascii="Georgia" w:hAnsi="Georgia"/>
        </w:rPr>
        <w:t xml:space="preserve">What does loyalty mean in practice in the context of big data research? It means that companies must put the interests of their users ahead of the narrow short-term profit motive when deploying the products of </w:t>
      </w:r>
      <w:r w:rsidR="009944E0">
        <w:rPr>
          <w:rFonts w:ascii="Georgia" w:hAnsi="Georgia"/>
        </w:rPr>
        <w:t>big data</w:t>
      </w:r>
      <w:r w:rsidR="00175200" w:rsidRPr="00C210C5">
        <w:rPr>
          <w:rFonts w:ascii="Georgia" w:hAnsi="Georgia"/>
        </w:rPr>
        <w:t xml:space="preserve"> research. It is ethical to mine the data trove of user information to serve movies or even offer new services, but it is not ethical to use that data to discover their reservation price. Consider the trove of data that Amazon holds on behalf of its users. It can use that information to suggest new movies they might want to rent or accessories for the products they already own.</w:t>
      </w:r>
      <w:r w:rsidR="00993B9C" w:rsidRPr="00C210C5">
        <w:rPr>
          <w:rFonts w:ascii="Georgia" w:hAnsi="Georgia"/>
        </w:rPr>
        <w:t xml:space="preserve"> These kinds of offerings can be loyal and create value for both the company and its customers. A much harder case would be where Amazon uses the fruits of its data research to find out the highest price each customer would want to pay for each such product. And it would be a betrayal of the duty of loyalty for Amazon to sell insights about its customers to those who might harm them, whether data brokers, insurance companies, employers, or others</w:t>
      </w:r>
      <w:r w:rsidR="009944E0">
        <w:rPr>
          <w:rFonts w:ascii="Georgia" w:hAnsi="Georgia"/>
        </w:rPr>
        <w:t xml:space="preserve">. </w:t>
      </w:r>
    </w:p>
    <w:p w14:paraId="3332238F" w14:textId="2B45FE97" w:rsidR="00ED6445" w:rsidRPr="00C210C5" w:rsidRDefault="009944E0">
      <w:pPr>
        <w:rPr>
          <w:rFonts w:ascii="Georgia" w:hAnsi="Georgia"/>
        </w:rPr>
      </w:pPr>
      <w:r>
        <w:rPr>
          <w:rFonts w:ascii="Georgia" w:hAnsi="Georgia"/>
        </w:rPr>
        <w:tab/>
        <w:t>Importantly, the duty of loyalty would allow for limited self-dealing within reason, so long as it did not come at th</w:t>
      </w:r>
      <w:r w:rsidR="00C45F65">
        <w:rPr>
          <w:rFonts w:ascii="Georgia" w:hAnsi="Georgia"/>
        </w:rPr>
        <w:t>e</w:t>
      </w:r>
      <w:r>
        <w:rPr>
          <w:rFonts w:ascii="Georgia" w:hAnsi="Georgia"/>
        </w:rPr>
        <w:t xml:space="preserve"> expense of the data subject. Thus, companies would still be allowed to make some use of entrusted informat</w:t>
      </w:r>
      <w:r w:rsidR="00C45F65">
        <w:rPr>
          <w:rFonts w:ascii="Georgia" w:hAnsi="Georgia"/>
        </w:rPr>
        <w:t xml:space="preserve">ion. </w:t>
      </w:r>
      <w:r w:rsidR="00C203E7">
        <w:rPr>
          <w:rFonts w:ascii="Georgia" w:hAnsi="Georgia"/>
        </w:rPr>
        <w:t>This obligation is</w:t>
      </w:r>
      <w:r w:rsidR="00C45F65">
        <w:rPr>
          <w:rFonts w:ascii="Georgia" w:hAnsi="Georgia"/>
        </w:rPr>
        <w:t xml:space="preserve"> </w:t>
      </w:r>
      <w:r>
        <w:rPr>
          <w:rFonts w:ascii="Georgia" w:hAnsi="Georgia"/>
        </w:rPr>
        <w:t xml:space="preserve">a </w:t>
      </w:r>
      <w:r w:rsidR="00C45F65">
        <w:rPr>
          <w:rFonts w:ascii="Georgia" w:hAnsi="Georgia"/>
        </w:rPr>
        <w:t xml:space="preserve">slightly </w:t>
      </w:r>
      <w:r>
        <w:rPr>
          <w:rFonts w:ascii="Georgia" w:hAnsi="Georgia"/>
        </w:rPr>
        <w:t>more relaxed, but</w:t>
      </w:r>
      <w:r w:rsidR="00C203E7">
        <w:rPr>
          <w:rFonts w:ascii="Georgia" w:hAnsi="Georgia"/>
        </w:rPr>
        <w:t xml:space="preserve"> also</w:t>
      </w:r>
      <w:r>
        <w:rPr>
          <w:rFonts w:ascii="Georgia" w:hAnsi="Georgia"/>
        </w:rPr>
        <w:t xml:space="preserve"> </w:t>
      </w:r>
      <w:r w:rsidR="00C203E7">
        <w:rPr>
          <w:rFonts w:ascii="Georgia" w:hAnsi="Georgia"/>
        </w:rPr>
        <w:t xml:space="preserve">more </w:t>
      </w:r>
      <w:r>
        <w:rPr>
          <w:rFonts w:ascii="Georgia" w:hAnsi="Georgia"/>
        </w:rPr>
        <w:t xml:space="preserve">broadly applicable standard to that of fiduciaries. </w:t>
      </w:r>
      <w:r w:rsidR="00C203E7">
        <w:rPr>
          <w:rFonts w:ascii="Georgia" w:hAnsi="Georgia"/>
        </w:rPr>
        <w:t>If</w:t>
      </w:r>
      <w:r w:rsidR="00C45F65">
        <w:rPr>
          <w:rFonts w:ascii="Georgia" w:hAnsi="Georgia"/>
        </w:rPr>
        <w:t xml:space="preserve"> it is calibrated correctly, a duty of loyalty could prevent a number of misuses of information at the heart of big data anxiety.</w:t>
      </w:r>
      <w:r>
        <w:rPr>
          <w:rFonts w:ascii="Georgia" w:hAnsi="Georgia"/>
        </w:rPr>
        <w:t xml:space="preserve"> Like the tort of negligence and generally accepted standard for data security, what is reasonable under the circumstances is entirely dependent upon context and must be developed over time. But it is clear that without some</w:t>
      </w:r>
      <w:r w:rsidR="00C45F65">
        <w:rPr>
          <w:rFonts w:ascii="Georgia" w:hAnsi="Georgia"/>
        </w:rPr>
        <w:t xml:space="preserve"> sense that organizations will remain true to those who trust them with their personal information, then big data anxiety and distrust will only continue. </w:t>
      </w:r>
    </w:p>
    <w:p w14:paraId="258AF739" w14:textId="77777777" w:rsidR="003C7FA1" w:rsidRPr="00C210C5" w:rsidRDefault="003C7FA1" w:rsidP="003C7FA1">
      <w:pPr>
        <w:jc w:val="center"/>
        <w:rPr>
          <w:rFonts w:ascii="Georgia" w:hAnsi="Georgia"/>
        </w:rPr>
      </w:pPr>
      <w:r w:rsidRPr="00C210C5">
        <w:rPr>
          <w:rFonts w:ascii="Georgia" w:hAnsi="Georgia"/>
        </w:rPr>
        <w:t>***</w:t>
      </w:r>
    </w:p>
    <w:p w14:paraId="5F3B0A1D" w14:textId="78E754B2" w:rsidR="003C7FA1" w:rsidRPr="00C210C5" w:rsidRDefault="003C7FA1" w:rsidP="00C45F65">
      <w:pPr>
        <w:ind w:firstLine="720"/>
        <w:rPr>
          <w:rFonts w:ascii="Georgia" w:hAnsi="Georgia"/>
        </w:rPr>
      </w:pPr>
      <w:r w:rsidRPr="00C210C5">
        <w:rPr>
          <w:rFonts w:ascii="Georgia" w:hAnsi="Georgia"/>
        </w:rPr>
        <w:t xml:space="preserve">Big data paranoia is justified, but ultimately unproductive. </w:t>
      </w:r>
      <w:r w:rsidR="00A66A0A">
        <w:rPr>
          <w:rFonts w:ascii="Georgia" w:hAnsi="Georgia"/>
        </w:rPr>
        <w:t xml:space="preserve">We should look for a way forward that allows us to explore some of the potential benefits of big data, while avoiding some of its obvious risks. We believe that trust should be the lodestar of big data ethics and law, and that in order to promote trust, organizations must commit to Protection, Discretion, Honesty, and Loyalty. </w:t>
      </w:r>
      <w:r w:rsidR="00862AE8">
        <w:rPr>
          <w:rFonts w:ascii="Georgia" w:hAnsi="Georgia"/>
        </w:rPr>
        <w:t>To protect against the inevitable bad or short-sighted actors, the law should mandate these protections where necessary.</w:t>
      </w:r>
      <w:r w:rsidR="00CA03B3">
        <w:rPr>
          <w:rFonts w:ascii="Georgia" w:hAnsi="Georgia"/>
        </w:rPr>
        <w:t xml:space="preserve"> </w:t>
      </w:r>
      <w:r w:rsidR="002B2D1B">
        <w:rPr>
          <w:rFonts w:ascii="Georgia" w:hAnsi="Georgia"/>
        </w:rPr>
        <w:t>Specifically, the law should shift away from the FIPP based notion</w:t>
      </w:r>
      <w:r w:rsidR="00C203E7">
        <w:rPr>
          <w:rFonts w:ascii="Georgia" w:hAnsi="Georgia"/>
        </w:rPr>
        <w:t>s</w:t>
      </w:r>
      <w:r w:rsidR="002B2D1B">
        <w:rPr>
          <w:rFonts w:ascii="Georgia" w:hAnsi="Georgia"/>
        </w:rPr>
        <w:t xml:space="preserve"> of consent that dominat</w:t>
      </w:r>
      <w:r w:rsidR="00C203E7">
        <w:rPr>
          <w:rFonts w:ascii="Georgia" w:hAnsi="Georgia"/>
        </w:rPr>
        <w:t>e</w:t>
      </w:r>
      <w:r w:rsidR="002B2D1B">
        <w:rPr>
          <w:rFonts w:ascii="Georgia" w:hAnsi="Georgia"/>
        </w:rPr>
        <w:t xml:space="preserve"> </w:t>
      </w:r>
      <w:r w:rsidR="00C203E7">
        <w:rPr>
          <w:rFonts w:ascii="Georgia" w:hAnsi="Georgia"/>
        </w:rPr>
        <w:t xml:space="preserve">review process </w:t>
      </w:r>
      <w:r w:rsidR="002B2D1B">
        <w:rPr>
          <w:rFonts w:ascii="Georgia" w:hAnsi="Georgia"/>
        </w:rPr>
        <w:t xml:space="preserve">regimes like the IRB. Consent at scale largely only shifts the risk of harm away from companies and makes people skeptical. If big data research if ever going to get off the ground, organizations </w:t>
      </w:r>
      <w:r w:rsidR="00C203E7">
        <w:rPr>
          <w:rFonts w:ascii="Georgia" w:hAnsi="Georgia"/>
        </w:rPr>
        <w:t>must</w:t>
      </w:r>
      <w:r w:rsidR="002B2D1B">
        <w:rPr>
          <w:rFonts w:ascii="Georgia" w:hAnsi="Georgia"/>
        </w:rPr>
        <w:t xml:space="preserve"> give people a reason to trust them. </w:t>
      </w:r>
    </w:p>
    <w:p w14:paraId="76FFF484" w14:textId="77777777" w:rsidR="004F09FC" w:rsidRPr="00C210C5" w:rsidRDefault="004F09FC">
      <w:pPr>
        <w:rPr>
          <w:rFonts w:ascii="Georgia" w:hAnsi="Georgia"/>
        </w:rPr>
      </w:pPr>
    </w:p>
    <w:p w14:paraId="54546111" w14:textId="77777777" w:rsidR="004F09FC" w:rsidRPr="00C210C5" w:rsidRDefault="004F09FC">
      <w:pPr>
        <w:rPr>
          <w:rFonts w:ascii="Georgia" w:hAnsi="Georgia"/>
        </w:rPr>
      </w:pPr>
    </w:p>
    <w:p w14:paraId="441C9F6B" w14:textId="77777777" w:rsidR="00372079" w:rsidRPr="00C210C5" w:rsidRDefault="00372079">
      <w:pPr>
        <w:rPr>
          <w:rFonts w:ascii="Georgia" w:hAnsi="Georgia"/>
        </w:rPr>
      </w:pPr>
    </w:p>
    <w:p w14:paraId="191CA856" w14:textId="77777777" w:rsidR="00372079" w:rsidRPr="00C210C5" w:rsidRDefault="00372079">
      <w:pPr>
        <w:rPr>
          <w:rFonts w:ascii="Georgia" w:hAnsi="Georgia"/>
        </w:rPr>
      </w:pPr>
    </w:p>
    <w:sectPr w:rsidR="00372079" w:rsidRPr="00C210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78C31" w14:textId="77777777" w:rsidR="005F3CD0" w:rsidRDefault="005F3CD0" w:rsidP="00BA7ED2">
      <w:pPr>
        <w:spacing w:after="0" w:line="240" w:lineRule="auto"/>
      </w:pPr>
      <w:r>
        <w:separator/>
      </w:r>
    </w:p>
  </w:endnote>
  <w:endnote w:type="continuationSeparator" w:id="0">
    <w:p w14:paraId="2609C2FB" w14:textId="77777777" w:rsidR="005F3CD0" w:rsidRDefault="005F3CD0" w:rsidP="00BA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CDC60" w14:textId="77777777" w:rsidR="005F3CD0" w:rsidRDefault="005F3CD0" w:rsidP="00BA7ED2">
      <w:pPr>
        <w:spacing w:after="0" w:line="240" w:lineRule="auto"/>
      </w:pPr>
      <w:r>
        <w:separator/>
      </w:r>
    </w:p>
  </w:footnote>
  <w:footnote w:type="continuationSeparator" w:id="0">
    <w:p w14:paraId="7A2B924E" w14:textId="77777777" w:rsidR="005F3CD0" w:rsidRDefault="005F3CD0" w:rsidP="00BA7ED2">
      <w:pPr>
        <w:spacing w:after="0" w:line="240" w:lineRule="auto"/>
      </w:pPr>
      <w:r>
        <w:continuationSeparator/>
      </w:r>
    </w:p>
  </w:footnote>
  <w:footnote w:id="1">
    <w:p w14:paraId="5D4077AB" w14:textId="77777777" w:rsidR="00A6268C" w:rsidRPr="009A5C1C" w:rsidRDefault="00A6268C" w:rsidP="00A6268C">
      <w:pPr>
        <w:pStyle w:val="FootnoteText"/>
        <w:rPr>
          <w:rFonts w:ascii="Georgia" w:hAnsi="Georgia"/>
          <w:sz w:val="18"/>
          <w:szCs w:val="18"/>
        </w:rPr>
      </w:pPr>
      <w:r>
        <w:rPr>
          <w:rStyle w:val="FootnoteReference"/>
        </w:rPr>
        <w:t>*</w:t>
      </w:r>
      <w:r>
        <w:t xml:space="preserve"> </w:t>
      </w:r>
      <w:r w:rsidRPr="009A5C1C">
        <w:rPr>
          <w:rFonts w:ascii="Georgia" w:hAnsi="Georgia"/>
          <w:sz w:val="18"/>
          <w:szCs w:val="18"/>
        </w:rPr>
        <w:t>Professor of Law, Washington University School of Law, Affiliate Scholar, The Center for</w:t>
      </w:r>
    </w:p>
    <w:p w14:paraId="0D3BC765" w14:textId="77777777" w:rsidR="00A6268C" w:rsidRPr="009A5C1C" w:rsidRDefault="00A6268C" w:rsidP="00A6268C">
      <w:pPr>
        <w:pStyle w:val="FootnoteText"/>
        <w:rPr>
          <w:rFonts w:ascii="Georgia" w:hAnsi="Georgia"/>
          <w:sz w:val="18"/>
          <w:szCs w:val="18"/>
        </w:rPr>
      </w:pPr>
      <w:r w:rsidRPr="009A5C1C">
        <w:rPr>
          <w:rFonts w:ascii="Georgia" w:hAnsi="Georgia"/>
          <w:sz w:val="18"/>
          <w:szCs w:val="18"/>
        </w:rPr>
        <w:t>Internet and Society at Stanford Law School. Affiliated Fellow, Yale Information Society</w:t>
      </w:r>
    </w:p>
    <w:p w14:paraId="407ABC8C" w14:textId="495D333A" w:rsidR="00A6268C" w:rsidRDefault="00A6268C" w:rsidP="00A6268C">
      <w:pPr>
        <w:pStyle w:val="FootnoteText"/>
      </w:pPr>
      <w:r>
        <w:rPr>
          <w:rFonts w:ascii="Georgia" w:hAnsi="Georgia"/>
          <w:sz w:val="18"/>
          <w:szCs w:val="18"/>
        </w:rPr>
        <w:t>Project.</w:t>
      </w:r>
    </w:p>
  </w:footnote>
  <w:footnote w:id="2">
    <w:p w14:paraId="4046A7A3" w14:textId="18363003" w:rsidR="00A6268C" w:rsidRDefault="00A6268C">
      <w:pPr>
        <w:pStyle w:val="FootnoteText"/>
      </w:pPr>
      <w:r>
        <w:rPr>
          <w:rStyle w:val="FootnoteReference"/>
        </w:rPr>
        <w:t>**</w:t>
      </w:r>
      <w:r>
        <w:t xml:space="preserve"> </w:t>
      </w:r>
      <w:r w:rsidRPr="009A5C1C">
        <w:rPr>
          <w:rFonts w:ascii="Georgia" w:hAnsi="Georgia"/>
          <w:sz w:val="18"/>
          <w:szCs w:val="18"/>
        </w:rPr>
        <w:t>Associate Professor, Samford University’s Cumberland School of Law, Affiliate Scholar, The Center for Internet and Society at Stanford Law School.</w:t>
      </w:r>
    </w:p>
  </w:footnote>
  <w:footnote w:id="3">
    <w:p w14:paraId="2B4FA183" w14:textId="77777777" w:rsidR="004032D7" w:rsidRPr="009A5C1C" w:rsidRDefault="004032D7" w:rsidP="00C210C5">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r w:rsidRPr="009A5C1C">
        <w:rPr>
          <w:rFonts w:ascii="Georgia" w:hAnsi="Georgia"/>
          <w:smallCaps/>
          <w:sz w:val="18"/>
          <w:szCs w:val="18"/>
        </w:rPr>
        <w:t>Viktor Mayer-Schönberger &amp; Kenneth Cukier, Big Data: A Revolution That Will Transform How We Live, Work, And Think</w:t>
      </w:r>
      <w:r w:rsidRPr="009A5C1C">
        <w:rPr>
          <w:rFonts w:ascii="Georgia" w:hAnsi="Georgia"/>
          <w:sz w:val="18"/>
          <w:szCs w:val="18"/>
        </w:rPr>
        <w:t xml:space="preserve"> 11 (2013).</w:t>
      </w:r>
    </w:p>
  </w:footnote>
  <w:footnote w:id="4">
    <w:p w14:paraId="28F3DD3B" w14:textId="77777777" w:rsidR="00C210C5" w:rsidRPr="009A5C1C" w:rsidRDefault="00C210C5" w:rsidP="00C210C5">
      <w:pPr>
        <w:pStyle w:val="NormalWeb"/>
        <w:spacing w:before="0" w:beforeAutospacing="0" w:after="0" w:afterAutospacing="0"/>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r w:rsidRPr="009A5C1C">
        <w:rPr>
          <w:rFonts w:ascii="Georgia" w:hAnsi="Georgia"/>
          <w:color w:val="000000"/>
          <w:sz w:val="18"/>
          <w:szCs w:val="18"/>
        </w:rPr>
        <w:t xml:space="preserve">Ryan Calo, </w:t>
      </w:r>
      <w:r w:rsidRPr="009A5C1C">
        <w:rPr>
          <w:rStyle w:val="Emphasis"/>
          <w:rFonts w:ascii="Georgia" w:hAnsi="Georgia"/>
          <w:color w:val="000000"/>
          <w:sz w:val="18"/>
          <w:szCs w:val="18"/>
        </w:rPr>
        <w:t>Consumer Subject Review Boards: A Thought Experiment</w:t>
      </w:r>
      <w:r w:rsidRPr="009A5C1C">
        <w:rPr>
          <w:rFonts w:ascii="Georgia" w:hAnsi="Georgia"/>
          <w:color w:val="000000"/>
          <w:sz w:val="18"/>
          <w:szCs w:val="18"/>
        </w:rPr>
        <w:t xml:space="preserve">, 66 Stan. L. Rev. Online 97 (2013); White House Consumer Privacy Bill of Rights Discussion Draft, Section 103(c) (2015); Jules Polonetsky, Omer Tene, &amp; Joseph Jerome, </w:t>
      </w:r>
      <w:r w:rsidRPr="009A5C1C">
        <w:rPr>
          <w:rStyle w:val="Emphasis"/>
          <w:rFonts w:ascii="Georgia" w:hAnsi="Georgia"/>
          <w:color w:val="000000"/>
          <w:sz w:val="18"/>
          <w:szCs w:val="18"/>
        </w:rPr>
        <w:t>Beyond the Common Rule: Ethical Structures for Data Research in Non-Academic Settings</w:t>
      </w:r>
      <w:r w:rsidRPr="009A5C1C">
        <w:rPr>
          <w:rFonts w:ascii="Georgia" w:hAnsi="Georgia"/>
          <w:color w:val="000000"/>
          <w:sz w:val="18"/>
          <w:szCs w:val="18"/>
        </w:rPr>
        <w:t>, 13 Colo. Tech. L. J. 333 (2015); Mike Schroepfer, CTO, Research at Facebook (Oct. 2, 2014), http://newsroom.fb.com/news/2014/10/research-at-facebook/.</w:t>
      </w:r>
    </w:p>
  </w:footnote>
  <w:footnote w:id="5">
    <w:p w14:paraId="23F2F96A" w14:textId="668D4C79" w:rsidR="001251C0" w:rsidRPr="009A5C1C" w:rsidRDefault="001251C0" w:rsidP="001251C0">
      <w:pPr>
        <w:pStyle w:val="FootnoteText"/>
        <w:rPr>
          <w:rFonts w:ascii="Georgia" w:hAnsi="Georgia"/>
          <w:sz w:val="18"/>
          <w:szCs w:val="18"/>
        </w:rPr>
      </w:pPr>
      <w:r w:rsidRPr="009A5C1C">
        <w:rPr>
          <w:rStyle w:val="FootnoteReference"/>
          <w:rFonts w:ascii="Georgia" w:hAnsi="Georgia"/>
          <w:sz w:val="18"/>
          <w:szCs w:val="18"/>
        </w:rPr>
        <w:footnoteRef/>
      </w:r>
      <w:r w:rsidR="00BF43FC" w:rsidRPr="009A5C1C">
        <w:rPr>
          <w:rFonts w:ascii="Georgia" w:hAnsi="Georgia"/>
          <w:sz w:val="18"/>
          <w:szCs w:val="18"/>
        </w:rPr>
        <w:t xml:space="preserve"> </w:t>
      </w:r>
      <w:r w:rsidR="00BF43FC" w:rsidRPr="009A5C1C">
        <w:rPr>
          <w:rFonts w:ascii="Georgia" w:hAnsi="Georgia"/>
          <w:i/>
          <w:sz w:val="18"/>
          <w:szCs w:val="18"/>
        </w:rPr>
        <w:t>Id.</w:t>
      </w:r>
      <w:r w:rsidRPr="009A5C1C">
        <w:rPr>
          <w:rFonts w:ascii="Georgia" w:hAnsi="Georgia"/>
          <w:sz w:val="18"/>
          <w:szCs w:val="18"/>
        </w:rPr>
        <w:t xml:space="preserve"> </w:t>
      </w:r>
    </w:p>
  </w:footnote>
  <w:footnote w:id="6">
    <w:p w14:paraId="2E7AF494" w14:textId="77777777" w:rsidR="00C210C5" w:rsidRPr="009A5C1C" w:rsidRDefault="00C210C5" w:rsidP="00C210C5">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For an extended argument along these lines, see Neil M. Richards and Woodrow Hartzog, </w:t>
      </w:r>
      <w:r w:rsidRPr="009A5C1C">
        <w:rPr>
          <w:rFonts w:ascii="Georgia" w:hAnsi="Georgia"/>
          <w:i/>
          <w:sz w:val="18"/>
          <w:szCs w:val="18"/>
        </w:rPr>
        <w:t>Taking Trust Seriously in Privacy Law</w:t>
      </w:r>
      <w:r w:rsidRPr="009A5C1C">
        <w:rPr>
          <w:rFonts w:ascii="Georgia" w:hAnsi="Georgia"/>
          <w:sz w:val="18"/>
          <w:szCs w:val="18"/>
        </w:rPr>
        <w:t xml:space="preserve">, working paper, available at </w:t>
      </w:r>
      <w:hyperlink r:id="rId1" w:history="1">
        <w:r w:rsidRPr="009A5C1C">
          <w:rPr>
            <w:rStyle w:val="Hyperlink"/>
            <w:rFonts w:ascii="Georgia" w:hAnsi="Georgia"/>
            <w:sz w:val="18"/>
            <w:szCs w:val="18"/>
          </w:rPr>
          <w:t>http://papers.ssrn.com/sol3/papers.cfm?abstract_id=2655719</w:t>
        </w:r>
      </w:hyperlink>
      <w:r w:rsidRPr="009A5C1C">
        <w:rPr>
          <w:rFonts w:ascii="Georgia" w:hAnsi="Georgia"/>
          <w:sz w:val="18"/>
          <w:szCs w:val="18"/>
        </w:rPr>
        <w:t xml:space="preserve">. </w:t>
      </w:r>
    </w:p>
  </w:footnote>
  <w:footnote w:id="7">
    <w:p w14:paraId="3E05AAEE" w14:textId="77777777" w:rsidR="005169EC" w:rsidRPr="009A5C1C" w:rsidRDefault="005169EC" w:rsidP="005169EC">
      <w:pPr>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We use this word consciously with its echoes of the “adequacy” requirement of European Data Protection Law. Cf. Schrems v. DPC, CJEU, Oct. 6, 2015, available at </w:t>
      </w:r>
      <w:hyperlink r:id="rId2" w:history="1">
        <w:r w:rsidRPr="009A5C1C">
          <w:rPr>
            <w:rStyle w:val="Hyperlink"/>
            <w:rFonts w:ascii="Georgia" w:hAnsi="Georgia"/>
            <w:sz w:val="18"/>
            <w:szCs w:val="18"/>
          </w:rPr>
          <w:t>http://curia.europa.eu/juris/document/document.jsf;jsessionid=9ea7d2dc30dd2ecf49096be446119d2a8c212d5b1289.e34KaxiLc3qMb40Rch0SaxuRbxb0?text=&amp;docid=169195&amp;pageIndex=0&amp;doclang=EN&amp;mode=req&amp;dir=&amp;occ=first&amp;part=1&amp;cid=39375</w:t>
        </w:r>
      </w:hyperlink>
      <w:r w:rsidRPr="009A5C1C">
        <w:rPr>
          <w:rFonts w:ascii="Georgia" w:hAnsi="Georgia"/>
          <w:sz w:val="18"/>
          <w:szCs w:val="18"/>
        </w:rPr>
        <w:t xml:space="preserve">. See also Press Release, The Court of Justice declares that the Commission’s US Safe Harbour Decision is invalid, Court of Justice of the European Union, Oct. 6, 2014, available at </w:t>
      </w:r>
      <w:hyperlink r:id="rId3" w:history="1">
        <w:r w:rsidRPr="009A5C1C">
          <w:rPr>
            <w:rStyle w:val="Hyperlink"/>
            <w:rFonts w:ascii="Georgia" w:hAnsi="Georgia"/>
            <w:sz w:val="18"/>
            <w:szCs w:val="18"/>
          </w:rPr>
          <w:t>http://curia.europa.eu/jcms/upload/docs/application/pdf/2015-10/cp150117en.pdf</w:t>
        </w:r>
      </w:hyperlink>
      <w:r w:rsidRPr="009A5C1C">
        <w:rPr>
          <w:rStyle w:val="Hyperlink"/>
          <w:rFonts w:ascii="Georgia" w:hAnsi="Georgia"/>
          <w:sz w:val="18"/>
          <w:szCs w:val="18"/>
        </w:rPr>
        <w:t xml:space="preserve">; </w:t>
      </w:r>
      <w:r w:rsidRPr="009A5C1C">
        <w:rPr>
          <w:rFonts w:ascii="Georgia" w:hAnsi="Georgia"/>
          <w:sz w:val="18"/>
          <w:szCs w:val="18"/>
        </w:rPr>
        <w:t xml:space="preserve">Robert Levine, Behind the European Privacy Ruling that’s Confounding Silicon Valley, New York Times, Oct. 9, 2015, available at </w:t>
      </w:r>
      <w:hyperlink r:id="rId4" w:history="1">
        <w:r w:rsidRPr="009A5C1C">
          <w:rPr>
            <w:rStyle w:val="Hyperlink"/>
            <w:rFonts w:ascii="Georgia" w:hAnsi="Georgia"/>
            <w:sz w:val="18"/>
            <w:szCs w:val="18"/>
          </w:rPr>
          <w:t>http://curia.europa.eu/juris/document/document.jsf;jsessionid=9ea7d2dc30dd2ecf49096be446119d2a8c212d5b1289.e34KaxiLc3qMb40Rch0SaxuRbxb0?text=&amp;docid=169195&amp;pageIndex=0&amp;doclang=EN&amp;mode=req&amp;dir=&amp;occ=first&amp;part=1&amp;cid=39375</w:t>
        </w:r>
      </w:hyperlink>
      <w:r w:rsidRPr="009A5C1C">
        <w:rPr>
          <w:rFonts w:ascii="Georgia" w:hAnsi="Georgia"/>
          <w:sz w:val="18"/>
          <w:szCs w:val="18"/>
        </w:rPr>
        <w:t>.</w:t>
      </w:r>
    </w:p>
  </w:footnote>
  <w:footnote w:id="8">
    <w:p w14:paraId="7A7B4C24" w14:textId="0287958F" w:rsidR="005169EC" w:rsidRPr="009A5C1C" w:rsidRDefault="005169EC">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r w:rsidR="00754216" w:rsidRPr="009A5C1C">
        <w:rPr>
          <w:rFonts w:ascii="Georgia" w:hAnsi="Georgia"/>
          <w:sz w:val="18"/>
          <w:szCs w:val="18"/>
        </w:rPr>
        <w:t xml:space="preserve">See, e.g., See Charles Duhigg, How Companies Learn Your Secrets, N.Y. TIMES MAG. (Feb. 16, 2012), available at </w:t>
      </w:r>
      <w:hyperlink r:id="rId5" w:history="1">
        <w:r w:rsidR="009A5C1C" w:rsidRPr="00A16937">
          <w:rPr>
            <w:rStyle w:val="Hyperlink"/>
            <w:rFonts w:ascii="Georgia" w:hAnsi="Georgia"/>
            <w:sz w:val="18"/>
            <w:szCs w:val="18"/>
          </w:rPr>
          <w:t>http://www.nytimes.com/2012/02/19/magazine/shopping-habits.html?pagewanted=all</w:t>
        </w:r>
      </w:hyperlink>
      <w:r w:rsidR="009A5C1C">
        <w:rPr>
          <w:rFonts w:ascii="Georgia" w:hAnsi="Georgia"/>
          <w:sz w:val="18"/>
          <w:szCs w:val="18"/>
        </w:rPr>
        <w:t xml:space="preserve"> </w:t>
      </w:r>
      <w:r w:rsidR="00754216" w:rsidRPr="009A5C1C">
        <w:rPr>
          <w:rFonts w:ascii="Georgia" w:hAnsi="Georgia"/>
          <w:sz w:val="18"/>
          <w:szCs w:val="18"/>
        </w:rPr>
        <w:t xml:space="preserve">(detailing Target’s strategy of identifying women in their second trimester of pregnancy); </w:t>
      </w:r>
      <w:r w:rsidRPr="009A5C1C">
        <w:rPr>
          <w:rFonts w:ascii="Georgia" w:hAnsi="Georgia"/>
          <w:sz w:val="18"/>
          <w:szCs w:val="18"/>
        </w:rPr>
        <w:t xml:space="preserve">Neil Richards &amp; Woodrow Hartzog, </w:t>
      </w:r>
      <w:r w:rsidRPr="009A5C1C">
        <w:rPr>
          <w:rFonts w:ascii="Georgia" w:hAnsi="Georgia"/>
          <w:i/>
          <w:sz w:val="18"/>
          <w:szCs w:val="18"/>
        </w:rPr>
        <w:t>Facebook’s New Digital Assistant M Will Need to Earn Your Trust</w:t>
      </w:r>
      <w:r w:rsidRPr="009A5C1C">
        <w:rPr>
          <w:rFonts w:ascii="Georgia" w:hAnsi="Georgia"/>
          <w:sz w:val="18"/>
          <w:szCs w:val="18"/>
        </w:rPr>
        <w:t xml:space="preserve">, </w:t>
      </w:r>
      <w:r w:rsidRPr="009A5C1C">
        <w:rPr>
          <w:rFonts w:ascii="Georgia" w:hAnsi="Georgia"/>
          <w:smallCaps/>
          <w:sz w:val="18"/>
          <w:szCs w:val="18"/>
        </w:rPr>
        <w:t>The Guardian</w:t>
      </w:r>
      <w:r w:rsidRPr="009A5C1C">
        <w:rPr>
          <w:rFonts w:ascii="Georgia" w:hAnsi="Georgia"/>
          <w:sz w:val="18"/>
          <w:szCs w:val="18"/>
        </w:rPr>
        <w:t xml:space="preserve">, September 9, 2015, available at </w:t>
      </w:r>
      <w:hyperlink r:id="rId6" w:history="1">
        <w:r w:rsidRPr="009A5C1C">
          <w:rPr>
            <w:rStyle w:val="Hyperlink"/>
            <w:rFonts w:ascii="Georgia" w:hAnsi="Georgia"/>
            <w:sz w:val="18"/>
            <w:szCs w:val="18"/>
          </w:rPr>
          <w:t>http://papers.ssrn.com/sol3/papers.cfm?abstract_id=2655719</w:t>
        </w:r>
      </w:hyperlink>
      <w:r w:rsidRPr="009A5C1C">
        <w:rPr>
          <w:rFonts w:ascii="Georgia" w:hAnsi="Georgia"/>
          <w:sz w:val="18"/>
          <w:szCs w:val="18"/>
        </w:rPr>
        <w:t xml:space="preserve">. </w:t>
      </w:r>
    </w:p>
  </w:footnote>
  <w:footnote w:id="9">
    <w:p w14:paraId="6724FF8E" w14:textId="1FB00497" w:rsidR="005169EC" w:rsidRPr="009A5C1C" w:rsidRDefault="005169EC" w:rsidP="005169EC">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Neil M. Richards &amp; Jonathan H. King, </w:t>
      </w:r>
      <w:r w:rsidRPr="009A5C1C">
        <w:rPr>
          <w:rFonts w:ascii="Georgia" w:hAnsi="Georgia"/>
          <w:i/>
          <w:sz w:val="18"/>
          <w:szCs w:val="18"/>
        </w:rPr>
        <w:t>Big Data Ethics</w:t>
      </w:r>
      <w:r w:rsidRPr="009A5C1C">
        <w:rPr>
          <w:rFonts w:ascii="Georgia" w:hAnsi="Georgia"/>
          <w:sz w:val="18"/>
          <w:szCs w:val="18"/>
        </w:rPr>
        <w:t xml:space="preserve">, 49 </w:t>
      </w:r>
      <w:r w:rsidRPr="009A5C1C">
        <w:rPr>
          <w:rFonts w:ascii="Georgia" w:hAnsi="Georgia"/>
          <w:smallCaps/>
          <w:sz w:val="18"/>
          <w:szCs w:val="18"/>
        </w:rPr>
        <w:t>Wake Forest L. Rev.</w:t>
      </w:r>
      <w:r w:rsidRPr="009A5C1C">
        <w:rPr>
          <w:rFonts w:ascii="Georgia" w:hAnsi="Georgia"/>
          <w:sz w:val="18"/>
          <w:szCs w:val="18"/>
        </w:rPr>
        <w:t xml:space="preserve"> 393 (2014),</w:t>
      </w:r>
      <w:r w:rsidR="00754216" w:rsidRPr="009A5C1C">
        <w:rPr>
          <w:rFonts w:ascii="Georgia" w:hAnsi="Georgia"/>
          <w:sz w:val="18"/>
          <w:szCs w:val="18"/>
        </w:rPr>
        <w:t xml:space="preserve"> </w:t>
      </w:r>
      <w:r w:rsidRPr="009A5C1C">
        <w:rPr>
          <w:rFonts w:ascii="Georgia" w:hAnsi="Georgia"/>
          <w:sz w:val="18"/>
          <w:szCs w:val="18"/>
        </w:rPr>
        <w:t xml:space="preserve">available at </w:t>
      </w:r>
      <w:hyperlink r:id="rId7" w:history="1">
        <w:r w:rsidRPr="009A5C1C">
          <w:rPr>
            <w:rStyle w:val="Hyperlink"/>
            <w:rFonts w:ascii="Georgia" w:hAnsi="Georgia"/>
            <w:sz w:val="18"/>
            <w:szCs w:val="18"/>
          </w:rPr>
          <w:t>http://papers.ssrn.com/sol3/papers.cfm?abstract_id=2384174</w:t>
        </w:r>
      </w:hyperlink>
      <w:r w:rsidRPr="009A5C1C">
        <w:rPr>
          <w:rFonts w:ascii="Georgia" w:hAnsi="Georgia"/>
          <w:sz w:val="18"/>
          <w:szCs w:val="18"/>
        </w:rPr>
        <w:t xml:space="preserve">. </w:t>
      </w:r>
    </w:p>
  </w:footnote>
  <w:footnote w:id="10">
    <w:p w14:paraId="01526DE2" w14:textId="09C66EE4" w:rsidR="00754216" w:rsidRPr="009A5C1C" w:rsidRDefault="00754216">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r w:rsidR="00921C8E" w:rsidRPr="009A5C1C">
        <w:rPr>
          <w:rFonts w:ascii="Georgia" w:hAnsi="Georgia"/>
          <w:sz w:val="18"/>
          <w:szCs w:val="18"/>
        </w:rPr>
        <w:t>Omer Tene &amp; Jules Polonetsky. Big Data for All: Privacy and User Control in the Age of Analytics, 11 Nw. J. Tech. &amp; Intell. Prop. 239, 259 (2013) (“The big data business model is antithetical to data minimization.”)</w:t>
      </w:r>
    </w:p>
  </w:footnote>
  <w:footnote w:id="11">
    <w:p w14:paraId="2C7DC55F" w14:textId="1217284F" w:rsidR="00754216" w:rsidRPr="009A5C1C" w:rsidRDefault="00754216">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This is with apologies to FBI director Mueller, who famously quipped on CBS’s 60 Minutes that “there are two kinds of big companies in the United States. There are those who've been hacked by the Chinese and those who don't know they've been hacked by the Chinese.” Scott Pelley, FBI Director on Threat of Isis, Cybercrime, available at </w:t>
      </w:r>
      <w:hyperlink r:id="rId8" w:history="1">
        <w:r w:rsidRPr="009A5C1C">
          <w:rPr>
            <w:rStyle w:val="Hyperlink"/>
            <w:rFonts w:ascii="Georgia" w:hAnsi="Georgia" w:cs="Segoe UI"/>
            <w:sz w:val="18"/>
            <w:szCs w:val="18"/>
          </w:rPr>
          <w:t>http://www.cbsnews.com/news/fbi-director-james-comey-on-threat-of-isis-cybercrime/</w:t>
        </w:r>
      </w:hyperlink>
      <w:r w:rsidRPr="009A5C1C">
        <w:rPr>
          <w:rFonts w:ascii="Georgia" w:hAnsi="Georgia" w:cs="Segoe UI"/>
          <w:color w:val="000000"/>
          <w:sz w:val="18"/>
          <w:szCs w:val="18"/>
        </w:rPr>
        <w:t xml:space="preserve">. </w:t>
      </w:r>
    </w:p>
  </w:footnote>
  <w:footnote w:id="12">
    <w:p w14:paraId="14F80AAF" w14:textId="6B75BDE8" w:rsidR="007D6814" w:rsidRPr="009A5C1C" w:rsidRDefault="007D6814" w:rsidP="007D6814">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Records, Computers and the Rights of Citizens, Report of the Secretary's Advisory Committee on Automated Personal Data Systems</w:t>
      </w:r>
      <w:r w:rsidR="002C1056" w:rsidRPr="009A5C1C">
        <w:rPr>
          <w:rFonts w:ascii="Georgia" w:hAnsi="Georgia"/>
          <w:sz w:val="18"/>
          <w:szCs w:val="18"/>
        </w:rPr>
        <w:t xml:space="preserve">, U.S. Dept. of Health, Education &amp; Welfare (1973), available at </w:t>
      </w:r>
      <w:hyperlink r:id="rId9" w:history="1">
        <w:r w:rsidR="00FA4964" w:rsidRPr="009A5C1C">
          <w:rPr>
            <w:rStyle w:val="Hyperlink"/>
            <w:rFonts w:ascii="Georgia" w:hAnsi="Georgia" w:cs="Segoe UI"/>
            <w:sz w:val="18"/>
            <w:szCs w:val="18"/>
          </w:rPr>
          <w:t>https://epic.org/privacy/hew1973report/</w:t>
        </w:r>
      </w:hyperlink>
      <w:r w:rsidR="002C1056" w:rsidRPr="009A5C1C">
        <w:rPr>
          <w:rFonts w:ascii="Georgia" w:hAnsi="Georgia" w:cs="Segoe UI"/>
          <w:color w:val="000000"/>
          <w:sz w:val="18"/>
          <w:szCs w:val="18"/>
        </w:rPr>
        <w:t>.</w:t>
      </w:r>
      <w:r w:rsidR="00FA4964" w:rsidRPr="009A5C1C">
        <w:rPr>
          <w:rFonts w:ascii="Georgia" w:hAnsi="Georgia" w:cs="Segoe UI"/>
          <w:color w:val="000000"/>
          <w:sz w:val="18"/>
          <w:szCs w:val="18"/>
        </w:rPr>
        <w:t xml:space="preserve"> (hereinafter 1973 FIPPs).</w:t>
      </w:r>
    </w:p>
  </w:footnote>
  <w:footnote w:id="13">
    <w:p w14:paraId="72B1121D" w14:textId="234981D1" w:rsidR="00675FC2" w:rsidRPr="009A5C1C" w:rsidRDefault="00675FC2">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See generally Robert Gellman, Fair Information Practices: A History (2015), available at </w:t>
      </w:r>
      <w:hyperlink r:id="rId10" w:history="1">
        <w:r w:rsidRPr="009A5C1C">
          <w:rPr>
            <w:rStyle w:val="Hyperlink"/>
            <w:rFonts w:ascii="Georgia" w:hAnsi="Georgia"/>
            <w:sz w:val="18"/>
            <w:szCs w:val="18"/>
          </w:rPr>
          <w:t>http://bobgellman.com/rg-docs/rg-FIPShistory.pdf</w:t>
        </w:r>
      </w:hyperlink>
      <w:r w:rsidRPr="009A5C1C">
        <w:rPr>
          <w:rStyle w:val="Hyperlink"/>
          <w:rFonts w:ascii="Georgia" w:hAnsi="Georgia"/>
          <w:sz w:val="18"/>
          <w:szCs w:val="18"/>
        </w:rPr>
        <w:t>.</w:t>
      </w:r>
    </w:p>
  </w:footnote>
  <w:footnote w:id="14">
    <w:p w14:paraId="0BCB1CE8" w14:textId="79CEC4A0" w:rsidR="00EF2A38" w:rsidRPr="009A5C1C" w:rsidRDefault="00EF2A38">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r w:rsidRPr="009A5C1C">
        <w:rPr>
          <w:rFonts w:ascii="Georgia" w:hAnsi="Georgia"/>
          <w:i/>
          <w:sz w:val="18"/>
          <w:szCs w:val="18"/>
        </w:rPr>
        <w:t xml:space="preserve">See, e.g., </w:t>
      </w:r>
      <w:r w:rsidRPr="009A5C1C">
        <w:rPr>
          <w:rFonts w:ascii="Georgia" w:hAnsi="Georgia"/>
          <w:sz w:val="18"/>
          <w:szCs w:val="18"/>
        </w:rPr>
        <w:t xml:space="preserve">Daniel Solove and Woodrow Hartzog, </w:t>
      </w:r>
      <w:r w:rsidRPr="009A5C1C">
        <w:rPr>
          <w:rFonts w:ascii="Georgia" w:hAnsi="Georgia"/>
          <w:i/>
          <w:sz w:val="18"/>
          <w:szCs w:val="18"/>
        </w:rPr>
        <w:t>Should the FTC Kill the Password? The Case for Better Authentication</w:t>
      </w:r>
      <w:r w:rsidRPr="009A5C1C">
        <w:rPr>
          <w:rFonts w:ascii="Georgia" w:hAnsi="Georgia"/>
          <w:sz w:val="18"/>
          <w:szCs w:val="18"/>
        </w:rPr>
        <w:t xml:space="preserve">, 14 Bloomberg BNA Privacy &amp; Security Law Report 1353 (2015). </w:t>
      </w:r>
    </w:p>
  </w:footnote>
  <w:footnote w:id="15">
    <w:p w14:paraId="0A0BAEF5" w14:textId="6EA60081" w:rsidR="00CF1C17" w:rsidRPr="009A5C1C" w:rsidRDefault="00CF1C17" w:rsidP="00CF1C17">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r w:rsidR="00543437" w:rsidRPr="009A5C1C">
        <w:rPr>
          <w:rFonts w:ascii="Georgia" w:hAnsi="Georgia"/>
          <w:sz w:val="18"/>
          <w:szCs w:val="18"/>
        </w:rPr>
        <w:t>Arik</w:t>
      </w:r>
      <w:r w:rsidRPr="009A5C1C">
        <w:rPr>
          <w:rFonts w:ascii="Georgia" w:hAnsi="Georgia"/>
          <w:sz w:val="18"/>
          <w:szCs w:val="18"/>
        </w:rPr>
        <w:t xml:space="preserve"> Hesseldahl, Apple Says It is </w:t>
      </w:r>
      <w:r w:rsidR="00543437" w:rsidRPr="009A5C1C">
        <w:rPr>
          <w:rFonts w:ascii="Georgia" w:hAnsi="Georgia"/>
          <w:sz w:val="18"/>
          <w:szCs w:val="18"/>
        </w:rPr>
        <w:t>“</w:t>
      </w:r>
      <w:r w:rsidRPr="009A5C1C">
        <w:rPr>
          <w:rFonts w:ascii="Georgia" w:hAnsi="Georgia"/>
          <w:sz w:val="18"/>
          <w:szCs w:val="18"/>
        </w:rPr>
        <w:t>Actively Investigating</w:t>
      </w:r>
      <w:r w:rsidR="00543437" w:rsidRPr="009A5C1C">
        <w:rPr>
          <w:rFonts w:ascii="Georgia" w:hAnsi="Georgia"/>
          <w:sz w:val="18"/>
          <w:szCs w:val="18"/>
        </w:rPr>
        <w:t>”</w:t>
      </w:r>
      <w:r w:rsidRPr="009A5C1C">
        <w:rPr>
          <w:rFonts w:ascii="Georgia" w:hAnsi="Georgia"/>
          <w:sz w:val="18"/>
          <w:szCs w:val="18"/>
        </w:rPr>
        <w:t xml:space="preserve"> Celeb Photo Hack, Re/Code (Sept. 1, 2014), </w:t>
      </w:r>
      <w:hyperlink r:id="rId11" w:history="1">
        <w:r w:rsidRPr="009A5C1C">
          <w:rPr>
            <w:rStyle w:val="Hyperlink"/>
            <w:rFonts w:ascii="Georgia" w:hAnsi="Georgia"/>
            <w:sz w:val="18"/>
            <w:szCs w:val="18"/>
          </w:rPr>
          <w:t>http://recode.net/2014/09/01/apple-says-it-is-actively-investigating-celeb-photo-hack/</w:t>
        </w:r>
      </w:hyperlink>
      <w:r w:rsidRPr="009A5C1C">
        <w:rPr>
          <w:rFonts w:ascii="Georgia" w:hAnsi="Georgia"/>
          <w:sz w:val="18"/>
          <w:szCs w:val="18"/>
        </w:rPr>
        <w:t>; Paul Tamburo, WWDC 15: Apple Ensures “The Fappening” Won’t Happen Again with T</w:t>
      </w:r>
      <w:r w:rsidR="002857A5" w:rsidRPr="009A5C1C">
        <w:rPr>
          <w:rFonts w:ascii="Georgia" w:hAnsi="Georgia"/>
          <w:sz w:val="18"/>
          <w:szCs w:val="18"/>
        </w:rPr>
        <w:t xml:space="preserve">wo-Factor iCloud Authentication, Crave (June 8, 2015), </w:t>
      </w:r>
      <w:hyperlink r:id="rId12" w:anchor="scWUL2DZMg8QT7C8.99" w:history="1">
        <w:r w:rsidR="002857A5" w:rsidRPr="009A5C1C">
          <w:rPr>
            <w:rStyle w:val="Hyperlink"/>
            <w:rFonts w:ascii="Georgia" w:hAnsi="Georgia"/>
            <w:sz w:val="18"/>
            <w:szCs w:val="18"/>
          </w:rPr>
          <w:t>http://www.craveonline.com/design/864955-wwdc-15-apple-ensures-fappening-wont-happen-two-factor-icloud-authentication#scWUL2DZMg8QT7C8.99</w:t>
        </w:r>
      </w:hyperlink>
      <w:r w:rsidR="002857A5" w:rsidRPr="009A5C1C">
        <w:rPr>
          <w:rFonts w:ascii="Georgia" w:hAnsi="Georgia"/>
          <w:sz w:val="18"/>
          <w:szCs w:val="18"/>
        </w:rPr>
        <w:t xml:space="preserve">. </w:t>
      </w:r>
    </w:p>
  </w:footnote>
  <w:footnote w:id="16">
    <w:p w14:paraId="116CDBCE" w14:textId="7A96572B" w:rsidR="00BA7ED2" w:rsidRPr="009A5C1C" w:rsidRDefault="00BA7ED2" w:rsidP="00C210C5">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r w:rsidR="00EF2A38" w:rsidRPr="009A5C1C">
        <w:rPr>
          <w:rFonts w:ascii="Georgia" w:hAnsi="Georgia"/>
          <w:sz w:val="18"/>
          <w:szCs w:val="18"/>
        </w:rPr>
        <w:t xml:space="preserve">Jonathan Shaw, Why “Big Data” Is a Big Deal, Harvard Magazine (March-April 2014), </w:t>
      </w:r>
      <w:hyperlink r:id="rId13" w:history="1">
        <w:r w:rsidR="00EF2A38" w:rsidRPr="009A5C1C">
          <w:rPr>
            <w:rStyle w:val="Hyperlink"/>
            <w:rFonts w:ascii="Georgia" w:hAnsi="Georgia"/>
            <w:sz w:val="18"/>
            <w:szCs w:val="18"/>
          </w:rPr>
          <w:t>http://harvardmagazine.com/2014/03/why-big-data-is-a-big-deal</w:t>
        </w:r>
      </w:hyperlink>
      <w:r w:rsidR="00EF2A38" w:rsidRPr="009A5C1C">
        <w:rPr>
          <w:rFonts w:ascii="Georgia" w:hAnsi="Georgia"/>
          <w:sz w:val="18"/>
          <w:szCs w:val="18"/>
        </w:rPr>
        <w:t xml:space="preserve"> (“Credit-card companies have found unusual associations in the course of mining data to evaluate the risk of default: people who buy anti-scuff pads for their furniture, for example, are highly likely to make their payments.”).</w:t>
      </w:r>
    </w:p>
  </w:footnote>
  <w:footnote w:id="17">
    <w:p w14:paraId="183932EC" w14:textId="77777777" w:rsidR="00F815D9" w:rsidRPr="009A5C1C" w:rsidRDefault="00F815D9" w:rsidP="00C210C5">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w:t>
      </w:r>
      <w:hyperlink r:id="rId14" w:history="1">
        <w:r w:rsidRPr="009A5C1C">
          <w:rPr>
            <w:rStyle w:val="Hyperlink"/>
            <w:rFonts w:ascii="Georgia" w:hAnsi="Georgia"/>
            <w:sz w:val="18"/>
            <w:szCs w:val="18"/>
          </w:rPr>
          <w:t>http://www.ajc.com/news/news/national/how-your-facebook-profile-can-affect-your-credit/npD9X/</w:t>
        </w:r>
      </w:hyperlink>
      <w:r w:rsidRPr="009A5C1C">
        <w:rPr>
          <w:rFonts w:ascii="Georgia" w:hAnsi="Georgia"/>
          <w:sz w:val="18"/>
          <w:szCs w:val="18"/>
        </w:rPr>
        <w:t xml:space="preserve"> </w:t>
      </w:r>
    </w:p>
  </w:footnote>
  <w:footnote w:id="18">
    <w:p w14:paraId="52765530" w14:textId="4B90F7C0" w:rsidR="00594243" w:rsidRPr="009A5C1C" w:rsidRDefault="00594243">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See 1973 FIPPs.</w:t>
      </w:r>
    </w:p>
  </w:footnote>
  <w:footnote w:id="19">
    <w:p w14:paraId="0200D352" w14:textId="27B3571C" w:rsidR="00061717" w:rsidRPr="009A5C1C" w:rsidRDefault="00061717">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The White House, Fact Sheet: Plan to Protect Privacy in the Internet Age by Adopting a Consumer Privacy Bill of Rights, Feb. 23, 2012, available at </w:t>
      </w:r>
      <w:hyperlink r:id="rId15" w:history="1">
        <w:r w:rsidRPr="009A5C1C">
          <w:rPr>
            <w:rStyle w:val="Hyperlink"/>
            <w:rFonts w:ascii="Georgia" w:hAnsi="Georgia"/>
            <w:sz w:val="18"/>
            <w:szCs w:val="18"/>
          </w:rPr>
          <w:t>http://www.whitehouse.gov/the-press-office/2012/02/23/fact-sheet-plan-protect-privacy-internet-age-adopting-consumer-privacy-b</w:t>
        </w:r>
      </w:hyperlink>
      <w:r w:rsidRPr="009A5C1C">
        <w:rPr>
          <w:rFonts w:ascii="Georgia" w:hAnsi="Georgia"/>
          <w:sz w:val="18"/>
          <w:szCs w:val="18"/>
        </w:rPr>
        <w:t>; see generally, Robert Gellman, Fair Information Practices: A History (2015), available at http://bobgellman.com/rg-docs/rg-FIPShistory.pdf.</w:t>
      </w:r>
    </w:p>
  </w:footnote>
  <w:footnote w:id="20">
    <w:p w14:paraId="2F896520" w14:textId="5858AAD8" w:rsidR="00061717" w:rsidRPr="009A5C1C" w:rsidRDefault="00061717">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Neil M. Richards &amp; Daniel J. Solove, Privacy's Other Path: Recovering the Law of Confidentiality, 96 Geo. L.J. 123, 135 (2007).</w:t>
      </w:r>
    </w:p>
  </w:footnote>
  <w:footnote w:id="21">
    <w:p w14:paraId="79ECF964" w14:textId="1C4BF47F" w:rsidR="00A515A6" w:rsidRPr="009A5C1C" w:rsidRDefault="00A515A6">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Richards &amp; Hartzog, Taking Trust Seriously, supra, at 17-21.</w:t>
      </w:r>
      <w:r w:rsidR="001B2F2B" w:rsidRPr="009A5C1C">
        <w:rPr>
          <w:rFonts w:ascii="Georgia" w:hAnsi="Georgia"/>
          <w:sz w:val="18"/>
          <w:szCs w:val="18"/>
        </w:rPr>
        <w:t xml:space="preserve"> See also Kirsten Martin, Transaction Costs, Privacy, and Trust: The Laudable Goals and Ultimate Failure of Notice and Choice to Respect Privacy Online, 18 First Monday No. 12 (2013), available at http://firstmonday.org/ojs/index.php/fm/article/view/4838/3802.</w:t>
      </w:r>
    </w:p>
  </w:footnote>
  <w:footnote w:id="22">
    <w:p w14:paraId="262AE5F6" w14:textId="1A6CE194" w:rsidR="00FA4964" w:rsidRPr="009A5C1C" w:rsidRDefault="00FA4964">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See 1973 FIPPs.</w:t>
      </w:r>
    </w:p>
  </w:footnote>
  <w:footnote w:id="23">
    <w:p w14:paraId="6983C04B" w14:textId="024F3AC5" w:rsidR="00FA4964" w:rsidRPr="009A5C1C" w:rsidRDefault="00FA4964">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See Richards and Hartzog, supra, at 17-21; Daniel J. Solove,</w:t>
      </w:r>
      <w:r w:rsidRPr="009A5C1C">
        <w:rPr>
          <w:rFonts w:ascii="Georgia" w:hAnsi="Georgia"/>
          <w:i/>
          <w:sz w:val="18"/>
          <w:szCs w:val="18"/>
        </w:rPr>
        <w:t xml:space="preserve"> Privacy Self-Management and the Consent Dilemma</w:t>
      </w:r>
      <w:r w:rsidRPr="009A5C1C">
        <w:rPr>
          <w:rFonts w:ascii="Georgia" w:hAnsi="Georgia"/>
          <w:sz w:val="18"/>
          <w:szCs w:val="18"/>
        </w:rPr>
        <w:t xml:space="preserve">, 126 </w:t>
      </w:r>
      <w:r w:rsidRPr="009A5C1C">
        <w:rPr>
          <w:rFonts w:ascii="Georgia" w:hAnsi="Georgia"/>
          <w:smallCaps/>
          <w:sz w:val="18"/>
          <w:szCs w:val="18"/>
        </w:rPr>
        <w:t>Harv. L. Rev.</w:t>
      </w:r>
      <w:r w:rsidRPr="009A5C1C">
        <w:rPr>
          <w:rFonts w:ascii="Georgia" w:hAnsi="Georgia"/>
          <w:sz w:val="18"/>
          <w:szCs w:val="18"/>
        </w:rPr>
        <w:t xml:space="preserve"> 1880 (2013); Alex C. Madrigal, </w:t>
      </w:r>
      <w:r w:rsidRPr="009A5C1C">
        <w:rPr>
          <w:rFonts w:ascii="Georgia" w:hAnsi="Georgia"/>
          <w:i/>
          <w:sz w:val="18"/>
          <w:szCs w:val="18"/>
        </w:rPr>
        <w:t>Reading the Privacy Policies You Encounter in a Year Would Take 76 Work Days</w:t>
      </w:r>
      <w:r w:rsidRPr="009A5C1C">
        <w:rPr>
          <w:rFonts w:ascii="Georgia" w:hAnsi="Georgia"/>
          <w:sz w:val="18"/>
          <w:szCs w:val="18"/>
        </w:rPr>
        <w:t xml:space="preserve">, </w:t>
      </w:r>
      <w:r w:rsidRPr="009A5C1C">
        <w:rPr>
          <w:rFonts w:ascii="Georgia" w:hAnsi="Georgia"/>
          <w:smallCaps/>
          <w:sz w:val="18"/>
          <w:szCs w:val="18"/>
        </w:rPr>
        <w:t xml:space="preserve">The Atlantic </w:t>
      </w:r>
      <w:r w:rsidRPr="009A5C1C">
        <w:rPr>
          <w:rFonts w:ascii="Georgia" w:hAnsi="Georgia"/>
          <w:sz w:val="18"/>
          <w:szCs w:val="18"/>
        </w:rPr>
        <w:t xml:space="preserve">(Mar. 1, 2012, 2:25 PM), http://www.theatlantic.com/technology/archive/2012/03/reading-the-privacy-policies-you-encounter-in-a-year-would-take-76-work-days/253851/; Aleecia M. McDonald &amp; Lorrie Faith Cranor, </w:t>
      </w:r>
      <w:r w:rsidRPr="009A5C1C">
        <w:rPr>
          <w:rFonts w:ascii="Georgia" w:hAnsi="Georgia"/>
          <w:i/>
          <w:sz w:val="18"/>
          <w:szCs w:val="18"/>
        </w:rPr>
        <w:t>The Cost of Reading Privacy Policies</w:t>
      </w:r>
      <w:r w:rsidRPr="009A5C1C">
        <w:rPr>
          <w:rFonts w:ascii="Georgia" w:hAnsi="Georgia"/>
          <w:sz w:val="18"/>
          <w:szCs w:val="18"/>
        </w:rPr>
        <w:t>, 4 ISJLP 543 (2008-2009).</w:t>
      </w:r>
    </w:p>
  </w:footnote>
  <w:footnote w:id="24">
    <w:p w14:paraId="465D8FCA" w14:textId="77777777" w:rsidR="0019599C" w:rsidRPr="009A5C1C" w:rsidRDefault="0019599C" w:rsidP="0019599C">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Peter P. Swire, The Surprising Virtues of the New Financial Privacy Law, 86 </w:t>
      </w:r>
      <w:r w:rsidRPr="009A5C1C">
        <w:rPr>
          <w:rFonts w:ascii="Georgia" w:hAnsi="Georgia"/>
          <w:smallCaps/>
          <w:sz w:val="18"/>
          <w:szCs w:val="18"/>
        </w:rPr>
        <w:t>Minn. L. Rev.</w:t>
      </w:r>
      <w:r w:rsidRPr="009A5C1C">
        <w:rPr>
          <w:rFonts w:ascii="Georgia" w:hAnsi="Georgia"/>
          <w:sz w:val="18"/>
          <w:szCs w:val="18"/>
        </w:rPr>
        <w:t xml:space="preserve"> 1263, 1264-65 (2002) (“[C]ritics have largely overlooked…important benefits from these notices. Perhaps most significantly, publication of the notices and the new legal obligation to comply with them have forced financial institutions to engage in considerable self-scrutiny as to their data handling practices.”).</w:t>
      </w:r>
    </w:p>
  </w:footnote>
  <w:footnote w:id="25">
    <w:p w14:paraId="4BFEF027" w14:textId="642AF382" w:rsidR="009A4998" w:rsidRPr="009A5C1C" w:rsidRDefault="009A4998">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Olivia Solon, You Are Facebook’s Product, Not Customer, WIRED UK, Sept. 21, 2011, available at </w:t>
      </w:r>
      <w:hyperlink r:id="rId16" w:history="1">
        <w:r w:rsidRPr="009A5C1C">
          <w:rPr>
            <w:rStyle w:val="Hyperlink"/>
            <w:rFonts w:ascii="Georgia" w:hAnsi="Georgia"/>
            <w:sz w:val="18"/>
            <w:szCs w:val="18"/>
          </w:rPr>
          <w:t>http://www.wired.co.uk/news/archive/2011-09/21/doug-rushkoff-hello-etsy</w:t>
        </w:r>
      </w:hyperlink>
      <w:r w:rsidRPr="009A5C1C">
        <w:rPr>
          <w:rFonts w:ascii="Georgia" w:hAnsi="Georgia"/>
          <w:sz w:val="18"/>
          <w:szCs w:val="18"/>
        </w:rPr>
        <w:t xml:space="preserve"> (attributing the phrase to author Douglas Rushkoff).</w:t>
      </w:r>
    </w:p>
  </w:footnote>
  <w:footnote w:id="26">
    <w:p w14:paraId="4C3E970B" w14:textId="463B03AD" w:rsidR="000B1817" w:rsidRPr="009A5C1C" w:rsidRDefault="000B1817">
      <w:pPr>
        <w:pStyle w:val="FootnoteText"/>
        <w:rPr>
          <w:rFonts w:ascii="Georgia" w:hAnsi="Georgia"/>
          <w:sz w:val="18"/>
          <w:szCs w:val="18"/>
        </w:rPr>
      </w:pPr>
      <w:r w:rsidRPr="009A5C1C">
        <w:rPr>
          <w:rStyle w:val="FootnoteReference"/>
          <w:rFonts w:ascii="Georgia" w:hAnsi="Georgia"/>
          <w:sz w:val="18"/>
          <w:szCs w:val="18"/>
        </w:rPr>
        <w:footnoteRef/>
      </w:r>
      <w:r w:rsidRPr="009A5C1C">
        <w:rPr>
          <w:rFonts w:ascii="Georgia" w:hAnsi="Georgia"/>
          <w:sz w:val="18"/>
          <w:szCs w:val="18"/>
        </w:rPr>
        <w:t xml:space="preserve"> Nicholas Carr, “Digital Sharecropping,” Rough Type Blog, Dec. 19, 2006, available at http://www.roughtype.com/?p=634.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15407"/>
    <w:multiLevelType w:val="hybridMultilevel"/>
    <w:tmpl w:val="6A94337C"/>
    <w:lvl w:ilvl="0" w:tplc="6FD84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79"/>
    <w:rsid w:val="00041668"/>
    <w:rsid w:val="00043FB3"/>
    <w:rsid w:val="00061717"/>
    <w:rsid w:val="00077E2E"/>
    <w:rsid w:val="000B1817"/>
    <w:rsid w:val="000F4151"/>
    <w:rsid w:val="001043CE"/>
    <w:rsid w:val="001251C0"/>
    <w:rsid w:val="00132EF1"/>
    <w:rsid w:val="00160802"/>
    <w:rsid w:val="00175200"/>
    <w:rsid w:val="0018398E"/>
    <w:rsid w:val="0019599C"/>
    <w:rsid w:val="001A030E"/>
    <w:rsid w:val="001A3981"/>
    <w:rsid w:val="001A76EF"/>
    <w:rsid w:val="001B2F2B"/>
    <w:rsid w:val="001D0A84"/>
    <w:rsid w:val="001E71EF"/>
    <w:rsid w:val="00245AF2"/>
    <w:rsid w:val="002857A5"/>
    <w:rsid w:val="00294A64"/>
    <w:rsid w:val="00296B6B"/>
    <w:rsid w:val="002B2D1B"/>
    <w:rsid w:val="002B79C0"/>
    <w:rsid w:val="002C1056"/>
    <w:rsid w:val="002D6B1C"/>
    <w:rsid w:val="002E2638"/>
    <w:rsid w:val="002E346A"/>
    <w:rsid w:val="00303919"/>
    <w:rsid w:val="00372079"/>
    <w:rsid w:val="00385711"/>
    <w:rsid w:val="003A0440"/>
    <w:rsid w:val="003B1C8F"/>
    <w:rsid w:val="003C7B22"/>
    <w:rsid w:val="003C7FA1"/>
    <w:rsid w:val="003F43C5"/>
    <w:rsid w:val="004003F0"/>
    <w:rsid w:val="004009EE"/>
    <w:rsid w:val="004032D7"/>
    <w:rsid w:val="00467BF2"/>
    <w:rsid w:val="00471750"/>
    <w:rsid w:val="004A640E"/>
    <w:rsid w:val="004F09FC"/>
    <w:rsid w:val="004F3163"/>
    <w:rsid w:val="005169EC"/>
    <w:rsid w:val="00543437"/>
    <w:rsid w:val="00556E0A"/>
    <w:rsid w:val="00571739"/>
    <w:rsid w:val="00594243"/>
    <w:rsid w:val="005E16FC"/>
    <w:rsid w:val="005F063D"/>
    <w:rsid w:val="005F3CD0"/>
    <w:rsid w:val="00652187"/>
    <w:rsid w:val="00675FC2"/>
    <w:rsid w:val="006A5916"/>
    <w:rsid w:val="006C1CAA"/>
    <w:rsid w:val="006E74BA"/>
    <w:rsid w:val="007415DC"/>
    <w:rsid w:val="00754216"/>
    <w:rsid w:val="00781E17"/>
    <w:rsid w:val="00797B84"/>
    <w:rsid w:val="007A788B"/>
    <w:rsid w:val="007D6814"/>
    <w:rsid w:val="007E36EB"/>
    <w:rsid w:val="007F3AFA"/>
    <w:rsid w:val="00862AE8"/>
    <w:rsid w:val="00870786"/>
    <w:rsid w:val="008A2251"/>
    <w:rsid w:val="008B71FE"/>
    <w:rsid w:val="008E48CE"/>
    <w:rsid w:val="00921C8E"/>
    <w:rsid w:val="00943013"/>
    <w:rsid w:val="00993B9C"/>
    <w:rsid w:val="009944E0"/>
    <w:rsid w:val="009A4998"/>
    <w:rsid w:val="009A5C1C"/>
    <w:rsid w:val="009D6195"/>
    <w:rsid w:val="00A15A9A"/>
    <w:rsid w:val="00A4305B"/>
    <w:rsid w:val="00A515A6"/>
    <w:rsid w:val="00A52736"/>
    <w:rsid w:val="00A6268C"/>
    <w:rsid w:val="00A66A0A"/>
    <w:rsid w:val="00A66A8C"/>
    <w:rsid w:val="00A84F66"/>
    <w:rsid w:val="00B078AB"/>
    <w:rsid w:val="00BA7ED2"/>
    <w:rsid w:val="00BC25CB"/>
    <w:rsid w:val="00BF43FC"/>
    <w:rsid w:val="00C0201F"/>
    <w:rsid w:val="00C203E7"/>
    <w:rsid w:val="00C210C5"/>
    <w:rsid w:val="00C45F65"/>
    <w:rsid w:val="00CA03B3"/>
    <w:rsid w:val="00CF1C17"/>
    <w:rsid w:val="00D01EA9"/>
    <w:rsid w:val="00D6172D"/>
    <w:rsid w:val="00D92800"/>
    <w:rsid w:val="00D97B3A"/>
    <w:rsid w:val="00DA763B"/>
    <w:rsid w:val="00DB52D2"/>
    <w:rsid w:val="00DC58F5"/>
    <w:rsid w:val="00DD4B83"/>
    <w:rsid w:val="00DF15FC"/>
    <w:rsid w:val="00E21051"/>
    <w:rsid w:val="00E70CEB"/>
    <w:rsid w:val="00ED6445"/>
    <w:rsid w:val="00ED7D92"/>
    <w:rsid w:val="00EF00D5"/>
    <w:rsid w:val="00EF2A38"/>
    <w:rsid w:val="00F21538"/>
    <w:rsid w:val="00F2487B"/>
    <w:rsid w:val="00F815D9"/>
    <w:rsid w:val="00FA4964"/>
    <w:rsid w:val="00FB7B4B"/>
    <w:rsid w:val="00FE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7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68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445"/>
    <w:pPr>
      <w:ind w:left="720"/>
      <w:contextualSpacing/>
    </w:pPr>
  </w:style>
  <w:style w:type="character" w:customStyle="1" w:styleId="Heading1Char">
    <w:name w:val="Heading 1 Char"/>
    <w:basedOn w:val="DefaultParagraphFont"/>
    <w:link w:val="Heading1"/>
    <w:uiPriority w:val="9"/>
    <w:rsid w:val="00B078A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nhideWhenUsed/>
    <w:rsid w:val="00BA7ED2"/>
    <w:pPr>
      <w:spacing w:after="0" w:line="240" w:lineRule="auto"/>
    </w:pPr>
    <w:rPr>
      <w:sz w:val="20"/>
      <w:szCs w:val="20"/>
    </w:rPr>
  </w:style>
  <w:style w:type="character" w:customStyle="1" w:styleId="FootnoteTextChar">
    <w:name w:val="Footnote Text Char"/>
    <w:basedOn w:val="DefaultParagraphFont"/>
    <w:link w:val="FootnoteText"/>
    <w:rsid w:val="00BA7ED2"/>
    <w:rPr>
      <w:sz w:val="20"/>
      <w:szCs w:val="20"/>
    </w:rPr>
  </w:style>
  <w:style w:type="character" w:styleId="FootnoteReference">
    <w:name w:val="footnote reference"/>
    <w:basedOn w:val="DefaultParagraphFont"/>
    <w:unhideWhenUsed/>
    <w:rsid w:val="00BA7ED2"/>
    <w:rPr>
      <w:vertAlign w:val="superscript"/>
    </w:rPr>
  </w:style>
  <w:style w:type="character" w:styleId="Hyperlink">
    <w:name w:val="Hyperlink"/>
    <w:basedOn w:val="DefaultParagraphFont"/>
    <w:uiPriority w:val="99"/>
    <w:unhideWhenUsed/>
    <w:rsid w:val="00F815D9"/>
    <w:rPr>
      <w:color w:val="0563C1" w:themeColor="hyperlink"/>
      <w:u w:val="single"/>
    </w:rPr>
  </w:style>
  <w:style w:type="character" w:styleId="CommentReference">
    <w:name w:val="annotation reference"/>
    <w:basedOn w:val="DefaultParagraphFont"/>
    <w:uiPriority w:val="99"/>
    <w:semiHidden/>
    <w:unhideWhenUsed/>
    <w:rsid w:val="004032D7"/>
    <w:rPr>
      <w:sz w:val="16"/>
      <w:szCs w:val="16"/>
    </w:rPr>
  </w:style>
  <w:style w:type="paragraph" w:styleId="CommentText">
    <w:name w:val="annotation text"/>
    <w:basedOn w:val="Normal"/>
    <w:link w:val="CommentTextChar"/>
    <w:uiPriority w:val="99"/>
    <w:semiHidden/>
    <w:unhideWhenUsed/>
    <w:rsid w:val="004032D7"/>
    <w:pPr>
      <w:spacing w:line="240" w:lineRule="auto"/>
    </w:pPr>
    <w:rPr>
      <w:sz w:val="20"/>
      <w:szCs w:val="20"/>
    </w:rPr>
  </w:style>
  <w:style w:type="character" w:customStyle="1" w:styleId="CommentTextChar">
    <w:name w:val="Comment Text Char"/>
    <w:basedOn w:val="DefaultParagraphFont"/>
    <w:link w:val="CommentText"/>
    <w:uiPriority w:val="99"/>
    <w:semiHidden/>
    <w:rsid w:val="004032D7"/>
    <w:rPr>
      <w:sz w:val="20"/>
      <w:szCs w:val="20"/>
    </w:rPr>
  </w:style>
  <w:style w:type="paragraph" w:styleId="CommentSubject">
    <w:name w:val="annotation subject"/>
    <w:basedOn w:val="CommentText"/>
    <w:next w:val="CommentText"/>
    <w:link w:val="CommentSubjectChar"/>
    <w:uiPriority w:val="99"/>
    <w:semiHidden/>
    <w:unhideWhenUsed/>
    <w:rsid w:val="004032D7"/>
    <w:rPr>
      <w:b/>
      <w:bCs/>
    </w:rPr>
  </w:style>
  <w:style w:type="character" w:customStyle="1" w:styleId="CommentSubjectChar">
    <w:name w:val="Comment Subject Char"/>
    <w:basedOn w:val="CommentTextChar"/>
    <w:link w:val="CommentSubject"/>
    <w:uiPriority w:val="99"/>
    <w:semiHidden/>
    <w:rsid w:val="004032D7"/>
    <w:rPr>
      <w:b/>
      <w:bCs/>
      <w:sz w:val="20"/>
      <w:szCs w:val="20"/>
    </w:rPr>
  </w:style>
  <w:style w:type="paragraph" w:styleId="BalloonText">
    <w:name w:val="Balloon Text"/>
    <w:basedOn w:val="Normal"/>
    <w:link w:val="BalloonTextChar"/>
    <w:uiPriority w:val="99"/>
    <w:semiHidden/>
    <w:unhideWhenUsed/>
    <w:rsid w:val="004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2D7"/>
    <w:rPr>
      <w:rFonts w:ascii="Segoe UI" w:hAnsi="Segoe UI" w:cs="Segoe UI"/>
      <w:sz w:val="18"/>
      <w:szCs w:val="18"/>
    </w:rPr>
  </w:style>
  <w:style w:type="paragraph" w:styleId="NormalWeb">
    <w:name w:val="Normal (Web)"/>
    <w:basedOn w:val="Normal"/>
    <w:uiPriority w:val="99"/>
    <w:unhideWhenUsed/>
    <w:rsid w:val="00C210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10C5"/>
    <w:rPr>
      <w:i/>
      <w:iCs/>
    </w:rPr>
  </w:style>
  <w:style w:type="table" w:styleId="TableGrid">
    <w:name w:val="Table Grid"/>
    <w:basedOn w:val="TableNormal"/>
    <w:rsid w:val="005169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D6814"/>
    <w:rPr>
      <w:rFonts w:asciiTheme="majorHAnsi" w:eastAsiaTheme="majorEastAsia" w:hAnsiTheme="majorHAnsi" w:cstheme="majorBidi"/>
      <w:color w:val="2E74B5" w:themeColor="accent1" w:themeShade="BF"/>
      <w:sz w:val="26"/>
      <w:szCs w:val="26"/>
    </w:rPr>
  </w:style>
  <w:style w:type="paragraph" w:customStyle="1" w:styleId="RichardsHartzog">
    <w:name w:val="RichardsHartzog"/>
    <w:basedOn w:val="Normal"/>
    <w:link w:val="RichardsHartzogChar"/>
    <w:qFormat/>
    <w:rsid w:val="0019599C"/>
    <w:pPr>
      <w:spacing w:after="120" w:line="276" w:lineRule="auto"/>
      <w:ind w:firstLine="360"/>
      <w:jc w:val="both"/>
    </w:pPr>
    <w:rPr>
      <w:rFonts w:ascii="Georgia" w:eastAsia="Times New Roman" w:hAnsi="Georgia" w:cs="Times New Roman"/>
      <w:szCs w:val="20"/>
    </w:rPr>
  </w:style>
  <w:style w:type="character" w:customStyle="1" w:styleId="RichardsHartzogChar">
    <w:name w:val="RichardsHartzog Char"/>
    <w:basedOn w:val="DefaultParagraphFont"/>
    <w:link w:val="RichardsHartzog"/>
    <w:rsid w:val="0019599C"/>
    <w:rPr>
      <w:rFonts w:ascii="Georgia" w:eastAsia="Times New Roman" w:hAnsi="Georgia" w:cs="Times New Roman"/>
      <w:szCs w:val="20"/>
    </w:rPr>
  </w:style>
  <w:style w:type="paragraph" w:styleId="Revision">
    <w:name w:val="Revision"/>
    <w:hidden/>
    <w:uiPriority w:val="99"/>
    <w:semiHidden/>
    <w:rsid w:val="00921C8E"/>
    <w:pPr>
      <w:spacing w:after="0" w:line="240" w:lineRule="auto"/>
    </w:pPr>
  </w:style>
  <w:style w:type="character" w:styleId="FollowedHyperlink">
    <w:name w:val="FollowedHyperlink"/>
    <w:basedOn w:val="DefaultParagraphFont"/>
    <w:uiPriority w:val="99"/>
    <w:semiHidden/>
    <w:unhideWhenUsed/>
    <w:rsid w:val="005942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7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68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445"/>
    <w:pPr>
      <w:ind w:left="720"/>
      <w:contextualSpacing/>
    </w:pPr>
  </w:style>
  <w:style w:type="character" w:customStyle="1" w:styleId="Heading1Char">
    <w:name w:val="Heading 1 Char"/>
    <w:basedOn w:val="DefaultParagraphFont"/>
    <w:link w:val="Heading1"/>
    <w:uiPriority w:val="9"/>
    <w:rsid w:val="00B078A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nhideWhenUsed/>
    <w:rsid w:val="00BA7ED2"/>
    <w:pPr>
      <w:spacing w:after="0" w:line="240" w:lineRule="auto"/>
    </w:pPr>
    <w:rPr>
      <w:sz w:val="20"/>
      <w:szCs w:val="20"/>
    </w:rPr>
  </w:style>
  <w:style w:type="character" w:customStyle="1" w:styleId="FootnoteTextChar">
    <w:name w:val="Footnote Text Char"/>
    <w:basedOn w:val="DefaultParagraphFont"/>
    <w:link w:val="FootnoteText"/>
    <w:rsid w:val="00BA7ED2"/>
    <w:rPr>
      <w:sz w:val="20"/>
      <w:szCs w:val="20"/>
    </w:rPr>
  </w:style>
  <w:style w:type="character" w:styleId="FootnoteReference">
    <w:name w:val="footnote reference"/>
    <w:basedOn w:val="DefaultParagraphFont"/>
    <w:unhideWhenUsed/>
    <w:rsid w:val="00BA7ED2"/>
    <w:rPr>
      <w:vertAlign w:val="superscript"/>
    </w:rPr>
  </w:style>
  <w:style w:type="character" w:styleId="Hyperlink">
    <w:name w:val="Hyperlink"/>
    <w:basedOn w:val="DefaultParagraphFont"/>
    <w:uiPriority w:val="99"/>
    <w:unhideWhenUsed/>
    <w:rsid w:val="00F815D9"/>
    <w:rPr>
      <w:color w:val="0563C1" w:themeColor="hyperlink"/>
      <w:u w:val="single"/>
    </w:rPr>
  </w:style>
  <w:style w:type="character" w:styleId="CommentReference">
    <w:name w:val="annotation reference"/>
    <w:basedOn w:val="DefaultParagraphFont"/>
    <w:uiPriority w:val="99"/>
    <w:semiHidden/>
    <w:unhideWhenUsed/>
    <w:rsid w:val="004032D7"/>
    <w:rPr>
      <w:sz w:val="16"/>
      <w:szCs w:val="16"/>
    </w:rPr>
  </w:style>
  <w:style w:type="paragraph" w:styleId="CommentText">
    <w:name w:val="annotation text"/>
    <w:basedOn w:val="Normal"/>
    <w:link w:val="CommentTextChar"/>
    <w:uiPriority w:val="99"/>
    <w:semiHidden/>
    <w:unhideWhenUsed/>
    <w:rsid w:val="004032D7"/>
    <w:pPr>
      <w:spacing w:line="240" w:lineRule="auto"/>
    </w:pPr>
    <w:rPr>
      <w:sz w:val="20"/>
      <w:szCs w:val="20"/>
    </w:rPr>
  </w:style>
  <w:style w:type="character" w:customStyle="1" w:styleId="CommentTextChar">
    <w:name w:val="Comment Text Char"/>
    <w:basedOn w:val="DefaultParagraphFont"/>
    <w:link w:val="CommentText"/>
    <w:uiPriority w:val="99"/>
    <w:semiHidden/>
    <w:rsid w:val="004032D7"/>
    <w:rPr>
      <w:sz w:val="20"/>
      <w:szCs w:val="20"/>
    </w:rPr>
  </w:style>
  <w:style w:type="paragraph" w:styleId="CommentSubject">
    <w:name w:val="annotation subject"/>
    <w:basedOn w:val="CommentText"/>
    <w:next w:val="CommentText"/>
    <w:link w:val="CommentSubjectChar"/>
    <w:uiPriority w:val="99"/>
    <w:semiHidden/>
    <w:unhideWhenUsed/>
    <w:rsid w:val="004032D7"/>
    <w:rPr>
      <w:b/>
      <w:bCs/>
    </w:rPr>
  </w:style>
  <w:style w:type="character" w:customStyle="1" w:styleId="CommentSubjectChar">
    <w:name w:val="Comment Subject Char"/>
    <w:basedOn w:val="CommentTextChar"/>
    <w:link w:val="CommentSubject"/>
    <w:uiPriority w:val="99"/>
    <w:semiHidden/>
    <w:rsid w:val="004032D7"/>
    <w:rPr>
      <w:b/>
      <w:bCs/>
      <w:sz w:val="20"/>
      <w:szCs w:val="20"/>
    </w:rPr>
  </w:style>
  <w:style w:type="paragraph" w:styleId="BalloonText">
    <w:name w:val="Balloon Text"/>
    <w:basedOn w:val="Normal"/>
    <w:link w:val="BalloonTextChar"/>
    <w:uiPriority w:val="99"/>
    <w:semiHidden/>
    <w:unhideWhenUsed/>
    <w:rsid w:val="004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2D7"/>
    <w:rPr>
      <w:rFonts w:ascii="Segoe UI" w:hAnsi="Segoe UI" w:cs="Segoe UI"/>
      <w:sz w:val="18"/>
      <w:szCs w:val="18"/>
    </w:rPr>
  </w:style>
  <w:style w:type="paragraph" w:styleId="NormalWeb">
    <w:name w:val="Normal (Web)"/>
    <w:basedOn w:val="Normal"/>
    <w:uiPriority w:val="99"/>
    <w:unhideWhenUsed/>
    <w:rsid w:val="00C210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10C5"/>
    <w:rPr>
      <w:i/>
      <w:iCs/>
    </w:rPr>
  </w:style>
  <w:style w:type="table" w:styleId="TableGrid">
    <w:name w:val="Table Grid"/>
    <w:basedOn w:val="TableNormal"/>
    <w:rsid w:val="005169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D6814"/>
    <w:rPr>
      <w:rFonts w:asciiTheme="majorHAnsi" w:eastAsiaTheme="majorEastAsia" w:hAnsiTheme="majorHAnsi" w:cstheme="majorBidi"/>
      <w:color w:val="2E74B5" w:themeColor="accent1" w:themeShade="BF"/>
      <w:sz w:val="26"/>
      <w:szCs w:val="26"/>
    </w:rPr>
  </w:style>
  <w:style w:type="paragraph" w:customStyle="1" w:styleId="RichardsHartzog">
    <w:name w:val="RichardsHartzog"/>
    <w:basedOn w:val="Normal"/>
    <w:link w:val="RichardsHartzogChar"/>
    <w:qFormat/>
    <w:rsid w:val="0019599C"/>
    <w:pPr>
      <w:spacing w:after="120" w:line="276" w:lineRule="auto"/>
      <w:ind w:firstLine="360"/>
      <w:jc w:val="both"/>
    </w:pPr>
    <w:rPr>
      <w:rFonts w:ascii="Georgia" w:eastAsia="Times New Roman" w:hAnsi="Georgia" w:cs="Times New Roman"/>
      <w:szCs w:val="20"/>
    </w:rPr>
  </w:style>
  <w:style w:type="character" w:customStyle="1" w:styleId="RichardsHartzogChar">
    <w:name w:val="RichardsHartzog Char"/>
    <w:basedOn w:val="DefaultParagraphFont"/>
    <w:link w:val="RichardsHartzog"/>
    <w:rsid w:val="0019599C"/>
    <w:rPr>
      <w:rFonts w:ascii="Georgia" w:eastAsia="Times New Roman" w:hAnsi="Georgia" w:cs="Times New Roman"/>
      <w:szCs w:val="20"/>
    </w:rPr>
  </w:style>
  <w:style w:type="paragraph" w:styleId="Revision">
    <w:name w:val="Revision"/>
    <w:hidden/>
    <w:uiPriority w:val="99"/>
    <w:semiHidden/>
    <w:rsid w:val="00921C8E"/>
    <w:pPr>
      <w:spacing w:after="0" w:line="240" w:lineRule="auto"/>
    </w:pPr>
  </w:style>
  <w:style w:type="character" w:styleId="FollowedHyperlink">
    <w:name w:val="FollowedHyperlink"/>
    <w:basedOn w:val="DefaultParagraphFont"/>
    <w:uiPriority w:val="99"/>
    <w:semiHidden/>
    <w:unhideWhenUsed/>
    <w:rsid w:val="00594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7296">
      <w:bodyDiv w:val="1"/>
      <w:marLeft w:val="0"/>
      <w:marRight w:val="0"/>
      <w:marTop w:val="0"/>
      <w:marBottom w:val="0"/>
      <w:divBdr>
        <w:top w:val="none" w:sz="0" w:space="0" w:color="auto"/>
        <w:left w:val="none" w:sz="0" w:space="0" w:color="auto"/>
        <w:bottom w:val="none" w:sz="0" w:space="0" w:color="auto"/>
        <w:right w:val="none" w:sz="0" w:space="0" w:color="auto"/>
      </w:divBdr>
    </w:div>
    <w:div w:id="335618759">
      <w:bodyDiv w:val="1"/>
      <w:marLeft w:val="0"/>
      <w:marRight w:val="0"/>
      <w:marTop w:val="0"/>
      <w:marBottom w:val="0"/>
      <w:divBdr>
        <w:top w:val="none" w:sz="0" w:space="0" w:color="auto"/>
        <w:left w:val="none" w:sz="0" w:space="0" w:color="auto"/>
        <w:bottom w:val="none" w:sz="0" w:space="0" w:color="auto"/>
        <w:right w:val="none" w:sz="0" w:space="0" w:color="auto"/>
      </w:divBdr>
      <w:divsChild>
        <w:div w:id="1771117267">
          <w:marLeft w:val="0"/>
          <w:marRight w:val="0"/>
          <w:marTop w:val="0"/>
          <w:marBottom w:val="0"/>
          <w:divBdr>
            <w:top w:val="none" w:sz="0" w:space="0" w:color="auto"/>
            <w:left w:val="none" w:sz="0" w:space="0" w:color="auto"/>
            <w:bottom w:val="none" w:sz="0" w:space="0" w:color="auto"/>
            <w:right w:val="none" w:sz="0" w:space="0" w:color="auto"/>
          </w:divBdr>
          <w:divsChild>
            <w:div w:id="1103889181">
              <w:marLeft w:val="300"/>
              <w:marRight w:val="300"/>
              <w:marTop w:val="300"/>
              <w:marBottom w:val="300"/>
              <w:divBdr>
                <w:top w:val="none" w:sz="0" w:space="0" w:color="auto"/>
                <w:left w:val="none" w:sz="0" w:space="0" w:color="auto"/>
                <w:bottom w:val="none" w:sz="0" w:space="0" w:color="auto"/>
                <w:right w:val="none" w:sz="0" w:space="0" w:color="auto"/>
              </w:divBdr>
              <w:divsChild>
                <w:div w:id="339695927">
                  <w:marLeft w:val="0"/>
                  <w:marRight w:val="0"/>
                  <w:marTop w:val="0"/>
                  <w:marBottom w:val="0"/>
                  <w:divBdr>
                    <w:top w:val="none" w:sz="0" w:space="0" w:color="auto"/>
                    <w:left w:val="none" w:sz="0" w:space="0" w:color="auto"/>
                    <w:bottom w:val="none" w:sz="0" w:space="0" w:color="auto"/>
                    <w:right w:val="none" w:sz="0" w:space="0" w:color="auto"/>
                  </w:divBdr>
                  <w:divsChild>
                    <w:div w:id="13136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43288">
      <w:bodyDiv w:val="1"/>
      <w:marLeft w:val="0"/>
      <w:marRight w:val="0"/>
      <w:marTop w:val="0"/>
      <w:marBottom w:val="0"/>
      <w:divBdr>
        <w:top w:val="none" w:sz="0" w:space="0" w:color="auto"/>
        <w:left w:val="none" w:sz="0" w:space="0" w:color="auto"/>
        <w:bottom w:val="none" w:sz="0" w:space="0" w:color="auto"/>
        <w:right w:val="none" w:sz="0" w:space="0" w:color="auto"/>
      </w:divBdr>
      <w:divsChild>
        <w:div w:id="1189567232">
          <w:marLeft w:val="0"/>
          <w:marRight w:val="0"/>
          <w:marTop w:val="0"/>
          <w:marBottom w:val="0"/>
          <w:divBdr>
            <w:top w:val="none" w:sz="0" w:space="0" w:color="auto"/>
            <w:left w:val="none" w:sz="0" w:space="0" w:color="auto"/>
            <w:bottom w:val="none" w:sz="0" w:space="0" w:color="auto"/>
            <w:right w:val="none" w:sz="0" w:space="0" w:color="auto"/>
          </w:divBdr>
          <w:divsChild>
            <w:div w:id="1960410793">
              <w:marLeft w:val="0"/>
              <w:marRight w:val="0"/>
              <w:marTop w:val="0"/>
              <w:marBottom w:val="0"/>
              <w:divBdr>
                <w:top w:val="none" w:sz="0" w:space="0" w:color="auto"/>
                <w:left w:val="none" w:sz="0" w:space="0" w:color="auto"/>
                <w:bottom w:val="none" w:sz="0" w:space="0" w:color="auto"/>
                <w:right w:val="none" w:sz="0" w:space="0" w:color="auto"/>
              </w:divBdr>
              <w:divsChild>
                <w:div w:id="1946039109">
                  <w:marLeft w:val="0"/>
                  <w:marRight w:val="0"/>
                  <w:marTop w:val="0"/>
                  <w:marBottom w:val="0"/>
                  <w:divBdr>
                    <w:top w:val="none" w:sz="0" w:space="0" w:color="auto"/>
                    <w:left w:val="none" w:sz="0" w:space="0" w:color="auto"/>
                    <w:bottom w:val="none" w:sz="0" w:space="0" w:color="auto"/>
                    <w:right w:val="none" w:sz="0" w:space="0" w:color="auto"/>
                  </w:divBdr>
                  <w:divsChild>
                    <w:div w:id="1967081773">
                      <w:marLeft w:val="0"/>
                      <w:marRight w:val="0"/>
                      <w:marTop w:val="0"/>
                      <w:marBottom w:val="0"/>
                      <w:divBdr>
                        <w:top w:val="none" w:sz="0" w:space="0" w:color="auto"/>
                        <w:left w:val="none" w:sz="0" w:space="0" w:color="auto"/>
                        <w:bottom w:val="none" w:sz="0" w:space="0" w:color="auto"/>
                        <w:right w:val="none" w:sz="0" w:space="0" w:color="auto"/>
                      </w:divBdr>
                      <w:divsChild>
                        <w:div w:id="770517855">
                          <w:marLeft w:val="0"/>
                          <w:marRight w:val="0"/>
                          <w:marTop w:val="0"/>
                          <w:marBottom w:val="0"/>
                          <w:divBdr>
                            <w:top w:val="none" w:sz="0" w:space="0" w:color="auto"/>
                            <w:left w:val="none" w:sz="0" w:space="0" w:color="auto"/>
                            <w:bottom w:val="none" w:sz="0" w:space="0" w:color="auto"/>
                            <w:right w:val="none" w:sz="0" w:space="0" w:color="auto"/>
                          </w:divBdr>
                          <w:divsChild>
                            <w:div w:id="1919437667">
                              <w:marLeft w:val="0"/>
                              <w:marRight w:val="0"/>
                              <w:marTop w:val="0"/>
                              <w:marBottom w:val="0"/>
                              <w:divBdr>
                                <w:top w:val="none" w:sz="0" w:space="0" w:color="auto"/>
                                <w:left w:val="none" w:sz="0" w:space="0" w:color="auto"/>
                                <w:bottom w:val="none" w:sz="0" w:space="0" w:color="auto"/>
                                <w:right w:val="none" w:sz="0" w:space="0" w:color="auto"/>
                              </w:divBdr>
                              <w:divsChild>
                                <w:div w:id="1358118449">
                                  <w:marLeft w:val="0"/>
                                  <w:marRight w:val="0"/>
                                  <w:marTop w:val="0"/>
                                  <w:marBottom w:val="0"/>
                                  <w:divBdr>
                                    <w:top w:val="none" w:sz="0" w:space="0" w:color="auto"/>
                                    <w:left w:val="none" w:sz="0" w:space="0" w:color="auto"/>
                                    <w:bottom w:val="none" w:sz="0" w:space="0" w:color="auto"/>
                                    <w:right w:val="none" w:sz="0" w:space="0" w:color="auto"/>
                                  </w:divBdr>
                                  <w:divsChild>
                                    <w:div w:id="84542943">
                                      <w:marLeft w:val="0"/>
                                      <w:marRight w:val="0"/>
                                      <w:marTop w:val="0"/>
                                      <w:marBottom w:val="0"/>
                                      <w:divBdr>
                                        <w:top w:val="none" w:sz="0" w:space="0" w:color="auto"/>
                                        <w:left w:val="none" w:sz="0" w:space="0" w:color="auto"/>
                                        <w:bottom w:val="none" w:sz="0" w:space="0" w:color="auto"/>
                                        <w:right w:val="none" w:sz="0" w:space="0" w:color="auto"/>
                                      </w:divBdr>
                                      <w:divsChild>
                                        <w:div w:id="627391225">
                                          <w:marLeft w:val="0"/>
                                          <w:marRight w:val="0"/>
                                          <w:marTop w:val="0"/>
                                          <w:marBottom w:val="0"/>
                                          <w:divBdr>
                                            <w:top w:val="none" w:sz="0" w:space="0" w:color="auto"/>
                                            <w:left w:val="none" w:sz="0" w:space="0" w:color="auto"/>
                                            <w:bottom w:val="none" w:sz="0" w:space="0" w:color="auto"/>
                                            <w:right w:val="none" w:sz="0" w:space="0" w:color="auto"/>
                                          </w:divBdr>
                                          <w:divsChild>
                                            <w:div w:id="1683703163">
                                              <w:marLeft w:val="0"/>
                                              <w:marRight w:val="0"/>
                                              <w:marTop w:val="0"/>
                                              <w:marBottom w:val="0"/>
                                              <w:divBdr>
                                                <w:top w:val="none" w:sz="0" w:space="0" w:color="auto"/>
                                                <w:left w:val="none" w:sz="0" w:space="0" w:color="auto"/>
                                                <w:bottom w:val="none" w:sz="0" w:space="0" w:color="auto"/>
                                                <w:right w:val="none" w:sz="0" w:space="0" w:color="auto"/>
                                              </w:divBdr>
                                              <w:divsChild>
                                                <w:div w:id="644821211">
                                                  <w:marLeft w:val="0"/>
                                                  <w:marRight w:val="0"/>
                                                  <w:marTop w:val="0"/>
                                                  <w:marBottom w:val="0"/>
                                                  <w:divBdr>
                                                    <w:top w:val="none" w:sz="0" w:space="0" w:color="auto"/>
                                                    <w:left w:val="none" w:sz="0" w:space="0" w:color="auto"/>
                                                    <w:bottom w:val="none" w:sz="0" w:space="0" w:color="auto"/>
                                                    <w:right w:val="none" w:sz="0" w:space="0" w:color="auto"/>
                                                  </w:divBdr>
                                                  <w:divsChild>
                                                    <w:div w:id="1600671911">
                                                      <w:marLeft w:val="0"/>
                                                      <w:marRight w:val="0"/>
                                                      <w:marTop w:val="0"/>
                                                      <w:marBottom w:val="0"/>
                                                      <w:divBdr>
                                                        <w:top w:val="none" w:sz="0" w:space="0" w:color="auto"/>
                                                        <w:left w:val="none" w:sz="0" w:space="0" w:color="auto"/>
                                                        <w:bottom w:val="none" w:sz="0" w:space="0" w:color="auto"/>
                                                        <w:right w:val="none" w:sz="0" w:space="0" w:color="auto"/>
                                                      </w:divBdr>
                                                      <w:divsChild>
                                                        <w:div w:id="518205779">
                                                          <w:marLeft w:val="0"/>
                                                          <w:marRight w:val="0"/>
                                                          <w:marTop w:val="0"/>
                                                          <w:marBottom w:val="0"/>
                                                          <w:divBdr>
                                                            <w:top w:val="none" w:sz="0" w:space="0" w:color="auto"/>
                                                            <w:left w:val="none" w:sz="0" w:space="0" w:color="auto"/>
                                                            <w:bottom w:val="none" w:sz="0" w:space="0" w:color="auto"/>
                                                            <w:right w:val="none" w:sz="0" w:space="0" w:color="auto"/>
                                                          </w:divBdr>
                                                          <w:divsChild>
                                                            <w:div w:id="358241170">
                                                              <w:marLeft w:val="0"/>
                                                              <w:marRight w:val="0"/>
                                                              <w:marTop w:val="0"/>
                                                              <w:marBottom w:val="0"/>
                                                              <w:divBdr>
                                                                <w:top w:val="none" w:sz="0" w:space="0" w:color="auto"/>
                                                                <w:left w:val="none" w:sz="0" w:space="0" w:color="auto"/>
                                                                <w:bottom w:val="none" w:sz="0" w:space="0" w:color="auto"/>
                                                                <w:right w:val="none" w:sz="0" w:space="0" w:color="auto"/>
                                                              </w:divBdr>
                                                              <w:divsChild>
                                                                <w:div w:id="896018112">
                                                                  <w:marLeft w:val="0"/>
                                                                  <w:marRight w:val="0"/>
                                                                  <w:marTop w:val="0"/>
                                                                  <w:marBottom w:val="0"/>
                                                                  <w:divBdr>
                                                                    <w:top w:val="none" w:sz="0" w:space="0" w:color="auto"/>
                                                                    <w:left w:val="none" w:sz="0" w:space="0" w:color="auto"/>
                                                                    <w:bottom w:val="none" w:sz="0" w:space="0" w:color="auto"/>
                                                                    <w:right w:val="none" w:sz="0" w:space="0" w:color="auto"/>
                                                                  </w:divBdr>
                                                                  <w:divsChild>
                                                                    <w:div w:id="466551723">
                                                                      <w:marLeft w:val="0"/>
                                                                      <w:marRight w:val="0"/>
                                                                      <w:marTop w:val="0"/>
                                                                      <w:marBottom w:val="0"/>
                                                                      <w:divBdr>
                                                                        <w:top w:val="none" w:sz="0" w:space="0" w:color="auto"/>
                                                                        <w:left w:val="none" w:sz="0" w:space="0" w:color="auto"/>
                                                                        <w:bottom w:val="none" w:sz="0" w:space="0" w:color="auto"/>
                                                                        <w:right w:val="none" w:sz="0" w:space="0" w:color="auto"/>
                                                                      </w:divBdr>
                                                                      <w:divsChild>
                                                                        <w:div w:id="1021933904">
                                                                          <w:marLeft w:val="0"/>
                                                                          <w:marRight w:val="0"/>
                                                                          <w:marTop w:val="0"/>
                                                                          <w:marBottom w:val="0"/>
                                                                          <w:divBdr>
                                                                            <w:top w:val="none" w:sz="0" w:space="0" w:color="auto"/>
                                                                            <w:left w:val="none" w:sz="0" w:space="0" w:color="auto"/>
                                                                            <w:bottom w:val="none" w:sz="0" w:space="0" w:color="auto"/>
                                                                            <w:right w:val="none" w:sz="0" w:space="0" w:color="auto"/>
                                                                          </w:divBdr>
                                                                          <w:divsChild>
                                                                            <w:div w:id="1556357964">
                                                                              <w:marLeft w:val="0"/>
                                                                              <w:marRight w:val="0"/>
                                                                              <w:marTop w:val="0"/>
                                                                              <w:marBottom w:val="0"/>
                                                                              <w:divBdr>
                                                                                <w:top w:val="none" w:sz="0" w:space="0" w:color="auto"/>
                                                                                <w:left w:val="none" w:sz="0" w:space="0" w:color="auto"/>
                                                                                <w:bottom w:val="none" w:sz="0" w:space="0" w:color="auto"/>
                                                                                <w:right w:val="none" w:sz="0" w:space="0" w:color="auto"/>
                                                                              </w:divBdr>
                                                                              <w:divsChild>
                                                                                <w:div w:id="980112369">
                                                                                  <w:marLeft w:val="0"/>
                                                                                  <w:marRight w:val="0"/>
                                                                                  <w:marTop w:val="0"/>
                                                                                  <w:marBottom w:val="0"/>
                                                                                  <w:divBdr>
                                                                                    <w:top w:val="none" w:sz="0" w:space="0" w:color="auto"/>
                                                                                    <w:left w:val="none" w:sz="0" w:space="0" w:color="auto"/>
                                                                                    <w:bottom w:val="none" w:sz="0" w:space="0" w:color="auto"/>
                                                                                    <w:right w:val="none" w:sz="0" w:space="0" w:color="auto"/>
                                                                                  </w:divBdr>
                                                                                  <w:divsChild>
                                                                                    <w:div w:id="780297601">
                                                                                      <w:marLeft w:val="0"/>
                                                                                      <w:marRight w:val="0"/>
                                                                                      <w:marTop w:val="0"/>
                                                                                      <w:marBottom w:val="0"/>
                                                                                      <w:divBdr>
                                                                                        <w:top w:val="none" w:sz="0" w:space="0" w:color="auto"/>
                                                                                        <w:left w:val="none" w:sz="0" w:space="0" w:color="auto"/>
                                                                                        <w:bottom w:val="none" w:sz="0" w:space="0" w:color="auto"/>
                                                                                        <w:right w:val="none" w:sz="0" w:space="0" w:color="auto"/>
                                                                                      </w:divBdr>
                                                                                      <w:divsChild>
                                                                                        <w:div w:id="151912829">
                                                                                          <w:marLeft w:val="0"/>
                                                                                          <w:marRight w:val="0"/>
                                                                                          <w:marTop w:val="0"/>
                                                                                          <w:marBottom w:val="0"/>
                                                                                          <w:divBdr>
                                                                                            <w:top w:val="none" w:sz="0" w:space="0" w:color="auto"/>
                                                                                            <w:left w:val="none" w:sz="0" w:space="0" w:color="auto"/>
                                                                                            <w:bottom w:val="none" w:sz="0" w:space="0" w:color="auto"/>
                                                                                            <w:right w:val="none" w:sz="0" w:space="0" w:color="auto"/>
                                                                                          </w:divBdr>
                                                                                          <w:divsChild>
                                                                                            <w:div w:id="286200009">
                                                                                              <w:marLeft w:val="0"/>
                                                                                              <w:marRight w:val="0"/>
                                                                                              <w:marTop w:val="0"/>
                                                                                              <w:marBottom w:val="0"/>
                                                                                              <w:divBdr>
                                                                                                <w:top w:val="none" w:sz="0" w:space="0" w:color="auto"/>
                                                                                                <w:left w:val="none" w:sz="0" w:space="0" w:color="auto"/>
                                                                                                <w:bottom w:val="none" w:sz="0" w:space="0" w:color="auto"/>
                                                                                                <w:right w:val="none" w:sz="0" w:space="0" w:color="auto"/>
                                                                                              </w:divBdr>
                                                                                              <w:divsChild>
                                                                                                <w:div w:id="1180853899">
                                                                                                  <w:marLeft w:val="0"/>
                                                                                                  <w:marRight w:val="0"/>
                                                                                                  <w:marTop w:val="0"/>
                                                                                                  <w:marBottom w:val="0"/>
                                                                                                  <w:divBdr>
                                                                                                    <w:top w:val="none" w:sz="0" w:space="0" w:color="auto"/>
                                                                                                    <w:left w:val="none" w:sz="0" w:space="0" w:color="auto"/>
                                                                                                    <w:bottom w:val="none" w:sz="0" w:space="0" w:color="auto"/>
                                                                                                    <w:right w:val="none" w:sz="0" w:space="0" w:color="auto"/>
                                                                                                  </w:divBdr>
                                                                                                  <w:divsChild>
                                                                                                    <w:div w:id="1120608694">
                                                                                                      <w:marLeft w:val="0"/>
                                                                                                      <w:marRight w:val="0"/>
                                                                                                      <w:marTop w:val="0"/>
                                                                                                      <w:marBottom w:val="0"/>
                                                                                                      <w:divBdr>
                                                                                                        <w:top w:val="none" w:sz="0" w:space="0" w:color="auto"/>
                                                                                                        <w:left w:val="none" w:sz="0" w:space="0" w:color="auto"/>
                                                                                                        <w:bottom w:val="none" w:sz="0" w:space="0" w:color="auto"/>
                                                                                                        <w:right w:val="none" w:sz="0" w:space="0" w:color="auto"/>
                                                                                                      </w:divBdr>
                                                                                                      <w:divsChild>
                                                                                                        <w:div w:id="1347517207">
                                                                                                          <w:marLeft w:val="0"/>
                                                                                                          <w:marRight w:val="0"/>
                                                                                                          <w:marTop w:val="0"/>
                                                                                                          <w:marBottom w:val="0"/>
                                                                                                          <w:divBdr>
                                                                                                            <w:top w:val="none" w:sz="0" w:space="0" w:color="auto"/>
                                                                                                            <w:left w:val="none" w:sz="0" w:space="0" w:color="auto"/>
                                                                                                            <w:bottom w:val="none" w:sz="0" w:space="0" w:color="auto"/>
                                                                                                            <w:right w:val="none" w:sz="0" w:space="0" w:color="auto"/>
                                                                                                          </w:divBdr>
                                                                                                          <w:divsChild>
                                                                                                            <w:div w:id="697393548">
                                                                                                              <w:marLeft w:val="0"/>
                                                                                                              <w:marRight w:val="0"/>
                                                                                                              <w:marTop w:val="0"/>
                                                                                                              <w:marBottom w:val="0"/>
                                                                                                              <w:divBdr>
                                                                                                                <w:top w:val="none" w:sz="0" w:space="0" w:color="auto"/>
                                                                                                                <w:left w:val="none" w:sz="0" w:space="0" w:color="auto"/>
                                                                                                                <w:bottom w:val="none" w:sz="0" w:space="0" w:color="auto"/>
                                                                                                                <w:right w:val="none" w:sz="0" w:space="0" w:color="auto"/>
                                                                                                              </w:divBdr>
                                                                                                              <w:divsChild>
                                                                                                                <w:div w:id="7931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371378">
      <w:bodyDiv w:val="1"/>
      <w:marLeft w:val="0"/>
      <w:marRight w:val="0"/>
      <w:marTop w:val="0"/>
      <w:marBottom w:val="0"/>
      <w:divBdr>
        <w:top w:val="none" w:sz="0" w:space="0" w:color="auto"/>
        <w:left w:val="none" w:sz="0" w:space="0" w:color="auto"/>
        <w:bottom w:val="none" w:sz="0" w:space="0" w:color="auto"/>
        <w:right w:val="none" w:sz="0" w:space="0" w:color="auto"/>
      </w:divBdr>
    </w:div>
    <w:div w:id="1795638364">
      <w:bodyDiv w:val="1"/>
      <w:marLeft w:val="0"/>
      <w:marRight w:val="0"/>
      <w:marTop w:val="0"/>
      <w:marBottom w:val="0"/>
      <w:divBdr>
        <w:top w:val="none" w:sz="0" w:space="0" w:color="auto"/>
        <w:left w:val="none" w:sz="0" w:space="0" w:color="auto"/>
        <w:bottom w:val="none" w:sz="0" w:space="0" w:color="auto"/>
        <w:right w:val="none" w:sz="0" w:space="0" w:color="auto"/>
      </w:divBdr>
      <w:divsChild>
        <w:div w:id="604463384">
          <w:marLeft w:val="0"/>
          <w:marRight w:val="0"/>
          <w:marTop w:val="0"/>
          <w:marBottom w:val="0"/>
          <w:divBdr>
            <w:top w:val="none" w:sz="0" w:space="0" w:color="auto"/>
            <w:left w:val="none" w:sz="0" w:space="0" w:color="auto"/>
            <w:bottom w:val="none" w:sz="0" w:space="0" w:color="auto"/>
            <w:right w:val="none" w:sz="0" w:space="0" w:color="auto"/>
          </w:divBdr>
        </w:div>
        <w:div w:id="23554496">
          <w:marLeft w:val="0"/>
          <w:marRight w:val="0"/>
          <w:marTop w:val="0"/>
          <w:marBottom w:val="0"/>
          <w:divBdr>
            <w:top w:val="none" w:sz="0" w:space="0" w:color="auto"/>
            <w:left w:val="none" w:sz="0" w:space="0" w:color="auto"/>
            <w:bottom w:val="none" w:sz="0" w:space="0" w:color="auto"/>
            <w:right w:val="none" w:sz="0" w:space="0" w:color="auto"/>
          </w:divBdr>
        </w:div>
        <w:div w:id="481585838">
          <w:marLeft w:val="0"/>
          <w:marRight w:val="0"/>
          <w:marTop w:val="0"/>
          <w:marBottom w:val="0"/>
          <w:divBdr>
            <w:top w:val="none" w:sz="0" w:space="0" w:color="auto"/>
            <w:left w:val="none" w:sz="0" w:space="0" w:color="auto"/>
            <w:bottom w:val="none" w:sz="0" w:space="0" w:color="auto"/>
            <w:right w:val="none" w:sz="0" w:space="0" w:color="auto"/>
          </w:divBdr>
        </w:div>
        <w:div w:id="1048916541">
          <w:marLeft w:val="0"/>
          <w:marRight w:val="0"/>
          <w:marTop w:val="0"/>
          <w:marBottom w:val="0"/>
          <w:divBdr>
            <w:top w:val="none" w:sz="0" w:space="0" w:color="auto"/>
            <w:left w:val="none" w:sz="0" w:space="0" w:color="auto"/>
            <w:bottom w:val="none" w:sz="0" w:space="0" w:color="auto"/>
            <w:right w:val="none" w:sz="0" w:space="0" w:color="auto"/>
          </w:divBdr>
        </w:div>
        <w:div w:id="1386106286">
          <w:marLeft w:val="0"/>
          <w:marRight w:val="0"/>
          <w:marTop w:val="0"/>
          <w:marBottom w:val="0"/>
          <w:divBdr>
            <w:top w:val="none" w:sz="0" w:space="0" w:color="auto"/>
            <w:left w:val="none" w:sz="0" w:space="0" w:color="auto"/>
            <w:bottom w:val="none" w:sz="0" w:space="0" w:color="auto"/>
            <w:right w:val="none" w:sz="0" w:space="0" w:color="auto"/>
          </w:divBdr>
        </w:div>
        <w:div w:id="726223070">
          <w:marLeft w:val="0"/>
          <w:marRight w:val="0"/>
          <w:marTop w:val="0"/>
          <w:marBottom w:val="0"/>
          <w:divBdr>
            <w:top w:val="none" w:sz="0" w:space="0" w:color="auto"/>
            <w:left w:val="none" w:sz="0" w:space="0" w:color="auto"/>
            <w:bottom w:val="none" w:sz="0" w:space="0" w:color="auto"/>
            <w:right w:val="none" w:sz="0" w:space="0" w:color="auto"/>
          </w:divBdr>
        </w:div>
        <w:div w:id="273679887">
          <w:marLeft w:val="0"/>
          <w:marRight w:val="0"/>
          <w:marTop w:val="0"/>
          <w:marBottom w:val="0"/>
          <w:divBdr>
            <w:top w:val="none" w:sz="0" w:space="0" w:color="auto"/>
            <w:left w:val="none" w:sz="0" w:space="0" w:color="auto"/>
            <w:bottom w:val="none" w:sz="0" w:space="0" w:color="auto"/>
            <w:right w:val="none" w:sz="0" w:space="0" w:color="auto"/>
          </w:divBdr>
        </w:div>
        <w:div w:id="107818014">
          <w:marLeft w:val="0"/>
          <w:marRight w:val="0"/>
          <w:marTop w:val="0"/>
          <w:marBottom w:val="0"/>
          <w:divBdr>
            <w:top w:val="none" w:sz="0" w:space="0" w:color="auto"/>
            <w:left w:val="none" w:sz="0" w:space="0" w:color="auto"/>
            <w:bottom w:val="none" w:sz="0" w:space="0" w:color="auto"/>
            <w:right w:val="none" w:sz="0" w:space="0" w:color="auto"/>
          </w:divBdr>
        </w:div>
        <w:div w:id="214049590">
          <w:marLeft w:val="0"/>
          <w:marRight w:val="0"/>
          <w:marTop w:val="0"/>
          <w:marBottom w:val="0"/>
          <w:divBdr>
            <w:top w:val="none" w:sz="0" w:space="0" w:color="auto"/>
            <w:left w:val="none" w:sz="0" w:space="0" w:color="auto"/>
            <w:bottom w:val="none" w:sz="0" w:space="0" w:color="auto"/>
            <w:right w:val="none" w:sz="0" w:space="0" w:color="auto"/>
          </w:divBdr>
        </w:div>
        <w:div w:id="1595359760">
          <w:marLeft w:val="0"/>
          <w:marRight w:val="0"/>
          <w:marTop w:val="0"/>
          <w:marBottom w:val="0"/>
          <w:divBdr>
            <w:top w:val="none" w:sz="0" w:space="0" w:color="auto"/>
            <w:left w:val="none" w:sz="0" w:space="0" w:color="auto"/>
            <w:bottom w:val="none" w:sz="0" w:space="0" w:color="auto"/>
            <w:right w:val="none" w:sz="0" w:space="0" w:color="auto"/>
          </w:divBdr>
        </w:div>
        <w:div w:id="2141074727">
          <w:marLeft w:val="0"/>
          <w:marRight w:val="0"/>
          <w:marTop w:val="0"/>
          <w:marBottom w:val="0"/>
          <w:divBdr>
            <w:top w:val="none" w:sz="0" w:space="0" w:color="auto"/>
            <w:left w:val="none" w:sz="0" w:space="0" w:color="auto"/>
            <w:bottom w:val="none" w:sz="0" w:space="0" w:color="auto"/>
            <w:right w:val="none" w:sz="0" w:space="0" w:color="auto"/>
          </w:divBdr>
        </w:div>
        <w:div w:id="1043752717">
          <w:marLeft w:val="0"/>
          <w:marRight w:val="0"/>
          <w:marTop w:val="0"/>
          <w:marBottom w:val="0"/>
          <w:divBdr>
            <w:top w:val="none" w:sz="0" w:space="0" w:color="auto"/>
            <w:left w:val="none" w:sz="0" w:space="0" w:color="auto"/>
            <w:bottom w:val="none" w:sz="0" w:space="0" w:color="auto"/>
            <w:right w:val="none" w:sz="0" w:space="0" w:color="auto"/>
          </w:divBdr>
        </w:div>
        <w:div w:id="155465770">
          <w:marLeft w:val="0"/>
          <w:marRight w:val="0"/>
          <w:marTop w:val="0"/>
          <w:marBottom w:val="0"/>
          <w:divBdr>
            <w:top w:val="none" w:sz="0" w:space="0" w:color="auto"/>
            <w:left w:val="none" w:sz="0" w:space="0" w:color="auto"/>
            <w:bottom w:val="none" w:sz="0" w:space="0" w:color="auto"/>
            <w:right w:val="none" w:sz="0" w:space="0" w:color="auto"/>
          </w:divBdr>
        </w:div>
        <w:div w:id="1326930421">
          <w:marLeft w:val="0"/>
          <w:marRight w:val="0"/>
          <w:marTop w:val="0"/>
          <w:marBottom w:val="0"/>
          <w:divBdr>
            <w:top w:val="none" w:sz="0" w:space="0" w:color="auto"/>
            <w:left w:val="none" w:sz="0" w:space="0" w:color="auto"/>
            <w:bottom w:val="none" w:sz="0" w:space="0" w:color="auto"/>
            <w:right w:val="none" w:sz="0" w:space="0" w:color="auto"/>
          </w:divBdr>
        </w:div>
        <w:div w:id="711463809">
          <w:marLeft w:val="0"/>
          <w:marRight w:val="0"/>
          <w:marTop w:val="0"/>
          <w:marBottom w:val="0"/>
          <w:divBdr>
            <w:top w:val="none" w:sz="0" w:space="0" w:color="auto"/>
            <w:left w:val="none" w:sz="0" w:space="0" w:color="auto"/>
            <w:bottom w:val="none" w:sz="0" w:space="0" w:color="auto"/>
            <w:right w:val="none" w:sz="0" w:space="0" w:color="auto"/>
          </w:divBdr>
        </w:div>
        <w:div w:id="1129280684">
          <w:marLeft w:val="0"/>
          <w:marRight w:val="0"/>
          <w:marTop w:val="0"/>
          <w:marBottom w:val="0"/>
          <w:divBdr>
            <w:top w:val="none" w:sz="0" w:space="0" w:color="auto"/>
            <w:left w:val="none" w:sz="0" w:space="0" w:color="auto"/>
            <w:bottom w:val="none" w:sz="0" w:space="0" w:color="auto"/>
            <w:right w:val="none" w:sz="0" w:space="0" w:color="auto"/>
          </w:divBdr>
        </w:div>
        <w:div w:id="354962330">
          <w:marLeft w:val="0"/>
          <w:marRight w:val="0"/>
          <w:marTop w:val="0"/>
          <w:marBottom w:val="0"/>
          <w:divBdr>
            <w:top w:val="none" w:sz="0" w:space="0" w:color="auto"/>
            <w:left w:val="none" w:sz="0" w:space="0" w:color="auto"/>
            <w:bottom w:val="none" w:sz="0" w:space="0" w:color="auto"/>
            <w:right w:val="none" w:sz="0" w:space="0" w:color="auto"/>
          </w:divBdr>
        </w:div>
        <w:div w:id="2065593232">
          <w:marLeft w:val="0"/>
          <w:marRight w:val="0"/>
          <w:marTop w:val="0"/>
          <w:marBottom w:val="0"/>
          <w:divBdr>
            <w:top w:val="none" w:sz="0" w:space="0" w:color="auto"/>
            <w:left w:val="none" w:sz="0" w:space="0" w:color="auto"/>
            <w:bottom w:val="none" w:sz="0" w:space="0" w:color="auto"/>
            <w:right w:val="none" w:sz="0" w:space="0" w:color="auto"/>
          </w:divBdr>
        </w:div>
        <w:div w:id="1955096060">
          <w:marLeft w:val="0"/>
          <w:marRight w:val="0"/>
          <w:marTop w:val="0"/>
          <w:marBottom w:val="0"/>
          <w:divBdr>
            <w:top w:val="none" w:sz="0" w:space="0" w:color="auto"/>
            <w:left w:val="none" w:sz="0" w:space="0" w:color="auto"/>
            <w:bottom w:val="none" w:sz="0" w:space="0" w:color="auto"/>
            <w:right w:val="none" w:sz="0" w:space="0" w:color="auto"/>
          </w:divBdr>
        </w:div>
        <w:div w:id="568539953">
          <w:marLeft w:val="0"/>
          <w:marRight w:val="0"/>
          <w:marTop w:val="0"/>
          <w:marBottom w:val="0"/>
          <w:divBdr>
            <w:top w:val="none" w:sz="0" w:space="0" w:color="auto"/>
            <w:left w:val="none" w:sz="0" w:space="0" w:color="auto"/>
            <w:bottom w:val="none" w:sz="0" w:space="0" w:color="auto"/>
            <w:right w:val="none" w:sz="0" w:space="0" w:color="auto"/>
          </w:divBdr>
        </w:div>
        <w:div w:id="1398821109">
          <w:marLeft w:val="0"/>
          <w:marRight w:val="0"/>
          <w:marTop w:val="0"/>
          <w:marBottom w:val="0"/>
          <w:divBdr>
            <w:top w:val="none" w:sz="0" w:space="0" w:color="auto"/>
            <w:left w:val="none" w:sz="0" w:space="0" w:color="auto"/>
            <w:bottom w:val="none" w:sz="0" w:space="0" w:color="auto"/>
            <w:right w:val="none" w:sz="0" w:space="0" w:color="auto"/>
          </w:divBdr>
        </w:div>
        <w:div w:id="1915624777">
          <w:marLeft w:val="0"/>
          <w:marRight w:val="0"/>
          <w:marTop w:val="0"/>
          <w:marBottom w:val="0"/>
          <w:divBdr>
            <w:top w:val="none" w:sz="0" w:space="0" w:color="auto"/>
            <w:left w:val="none" w:sz="0" w:space="0" w:color="auto"/>
            <w:bottom w:val="none" w:sz="0" w:space="0" w:color="auto"/>
            <w:right w:val="none" w:sz="0" w:space="0" w:color="auto"/>
          </w:divBdr>
        </w:div>
        <w:div w:id="2097510995">
          <w:marLeft w:val="0"/>
          <w:marRight w:val="0"/>
          <w:marTop w:val="0"/>
          <w:marBottom w:val="0"/>
          <w:divBdr>
            <w:top w:val="none" w:sz="0" w:space="0" w:color="auto"/>
            <w:left w:val="none" w:sz="0" w:space="0" w:color="auto"/>
            <w:bottom w:val="none" w:sz="0" w:space="0" w:color="auto"/>
            <w:right w:val="none" w:sz="0" w:space="0" w:color="auto"/>
          </w:divBdr>
        </w:div>
        <w:div w:id="2006740564">
          <w:marLeft w:val="0"/>
          <w:marRight w:val="0"/>
          <w:marTop w:val="0"/>
          <w:marBottom w:val="0"/>
          <w:divBdr>
            <w:top w:val="none" w:sz="0" w:space="0" w:color="auto"/>
            <w:left w:val="none" w:sz="0" w:space="0" w:color="auto"/>
            <w:bottom w:val="none" w:sz="0" w:space="0" w:color="auto"/>
            <w:right w:val="none" w:sz="0" w:space="0" w:color="auto"/>
          </w:divBdr>
        </w:div>
        <w:div w:id="910311396">
          <w:marLeft w:val="0"/>
          <w:marRight w:val="0"/>
          <w:marTop w:val="0"/>
          <w:marBottom w:val="0"/>
          <w:divBdr>
            <w:top w:val="none" w:sz="0" w:space="0" w:color="auto"/>
            <w:left w:val="none" w:sz="0" w:space="0" w:color="auto"/>
            <w:bottom w:val="none" w:sz="0" w:space="0" w:color="auto"/>
            <w:right w:val="none" w:sz="0" w:space="0" w:color="auto"/>
          </w:divBdr>
        </w:div>
        <w:div w:id="413162000">
          <w:marLeft w:val="0"/>
          <w:marRight w:val="0"/>
          <w:marTop w:val="0"/>
          <w:marBottom w:val="0"/>
          <w:divBdr>
            <w:top w:val="none" w:sz="0" w:space="0" w:color="auto"/>
            <w:left w:val="none" w:sz="0" w:space="0" w:color="auto"/>
            <w:bottom w:val="none" w:sz="0" w:space="0" w:color="auto"/>
            <w:right w:val="none" w:sz="0" w:space="0" w:color="auto"/>
          </w:divBdr>
        </w:div>
        <w:div w:id="869146141">
          <w:marLeft w:val="0"/>
          <w:marRight w:val="0"/>
          <w:marTop w:val="0"/>
          <w:marBottom w:val="0"/>
          <w:divBdr>
            <w:top w:val="none" w:sz="0" w:space="0" w:color="auto"/>
            <w:left w:val="none" w:sz="0" w:space="0" w:color="auto"/>
            <w:bottom w:val="none" w:sz="0" w:space="0" w:color="auto"/>
            <w:right w:val="none" w:sz="0" w:space="0" w:color="auto"/>
          </w:divBdr>
        </w:div>
        <w:div w:id="1636835435">
          <w:marLeft w:val="0"/>
          <w:marRight w:val="0"/>
          <w:marTop w:val="0"/>
          <w:marBottom w:val="0"/>
          <w:divBdr>
            <w:top w:val="none" w:sz="0" w:space="0" w:color="auto"/>
            <w:left w:val="none" w:sz="0" w:space="0" w:color="auto"/>
            <w:bottom w:val="none" w:sz="0" w:space="0" w:color="auto"/>
            <w:right w:val="none" w:sz="0" w:space="0" w:color="auto"/>
          </w:divBdr>
        </w:div>
        <w:div w:id="762069119">
          <w:marLeft w:val="0"/>
          <w:marRight w:val="0"/>
          <w:marTop w:val="0"/>
          <w:marBottom w:val="0"/>
          <w:divBdr>
            <w:top w:val="none" w:sz="0" w:space="0" w:color="auto"/>
            <w:left w:val="none" w:sz="0" w:space="0" w:color="auto"/>
            <w:bottom w:val="none" w:sz="0" w:space="0" w:color="auto"/>
            <w:right w:val="none" w:sz="0" w:space="0" w:color="auto"/>
          </w:divBdr>
        </w:div>
        <w:div w:id="1925723164">
          <w:marLeft w:val="0"/>
          <w:marRight w:val="0"/>
          <w:marTop w:val="0"/>
          <w:marBottom w:val="0"/>
          <w:divBdr>
            <w:top w:val="none" w:sz="0" w:space="0" w:color="auto"/>
            <w:left w:val="none" w:sz="0" w:space="0" w:color="auto"/>
            <w:bottom w:val="none" w:sz="0" w:space="0" w:color="auto"/>
            <w:right w:val="none" w:sz="0" w:space="0" w:color="auto"/>
          </w:divBdr>
        </w:div>
        <w:div w:id="901060506">
          <w:marLeft w:val="0"/>
          <w:marRight w:val="0"/>
          <w:marTop w:val="0"/>
          <w:marBottom w:val="0"/>
          <w:divBdr>
            <w:top w:val="none" w:sz="0" w:space="0" w:color="auto"/>
            <w:left w:val="none" w:sz="0" w:space="0" w:color="auto"/>
            <w:bottom w:val="none" w:sz="0" w:space="0" w:color="auto"/>
            <w:right w:val="none" w:sz="0" w:space="0" w:color="auto"/>
          </w:divBdr>
        </w:div>
        <w:div w:id="2102526618">
          <w:marLeft w:val="0"/>
          <w:marRight w:val="0"/>
          <w:marTop w:val="0"/>
          <w:marBottom w:val="0"/>
          <w:divBdr>
            <w:top w:val="none" w:sz="0" w:space="0" w:color="auto"/>
            <w:left w:val="none" w:sz="0" w:space="0" w:color="auto"/>
            <w:bottom w:val="none" w:sz="0" w:space="0" w:color="auto"/>
            <w:right w:val="none" w:sz="0" w:space="0" w:color="auto"/>
          </w:divBdr>
        </w:div>
        <w:div w:id="1500121359">
          <w:marLeft w:val="0"/>
          <w:marRight w:val="0"/>
          <w:marTop w:val="0"/>
          <w:marBottom w:val="0"/>
          <w:divBdr>
            <w:top w:val="none" w:sz="0" w:space="0" w:color="auto"/>
            <w:left w:val="none" w:sz="0" w:space="0" w:color="auto"/>
            <w:bottom w:val="none" w:sz="0" w:space="0" w:color="auto"/>
            <w:right w:val="none" w:sz="0" w:space="0" w:color="auto"/>
          </w:divBdr>
        </w:div>
        <w:div w:id="2132898086">
          <w:marLeft w:val="0"/>
          <w:marRight w:val="0"/>
          <w:marTop w:val="0"/>
          <w:marBottom w:val="0"/>
          <w:divBdr>
            <w:top w:val="none" w:sz="0" w:space="0" w:color="auto"/>
            <w:left w:val="none" w:sz="0" w:space="0" w:color="auto"/>
            <w:bottom w:val="none" w:sz="0" w:space="0" w:color="auto"/>
            <w:right w:val="none" w:sz="0" w:space="0" w:color="auto"/>
          </w:divBdr>
        </w:div>
        <w:div w:id="1753088216">
          <w:marLeft w:val="0"/>
          <w:marRight w:val="0"/>
          <w:marTop w:val="0"/>
          <w:marBottom w:val="0"/>
          <w:divBdr>
            <w:top w:val="none" w:sz="0" w:space="0" w:color="auto"/>
            <w:left w:val="none" w:sz="0" w:space="0" w:color="auto"/>
            <w:bottom w:val="none" w:sz="0" w:space="0" w:color="auto"/>
            <w:right w:val="none" w:sz="0" w:space="0" w:color="auto"/>
          </w:divBdr>
        </w:div>
        <w:div w:id="1786726038">
          <w:marLeft w:val="0"/>
          <w:marRight w:val="0"/>
          <w:marTop w:val="0"/>
          <w:marBottom w:val="0"/>
          <w:divBdr>
            <w:top w:val="none" w:sz="0" w:space="0" w:color="auto"/>
            <w:left w:val="none" w:sz="0" w:space="0" w:color="auto"/>
            <w:bottom w:val="none" w:sz="0" w:space="0" w:color="auto"/>
            <w:right w:val="none" w:sz="0" w:space="0" w:color="auto"/>
          </w:divBdr>
        </w:div>
        <w:div w:id="325329468">
          <w:marLeft w:val="0"/>
          <w:marRight w:val="0"/>
          <w:marTop w:val="0"/>
          <w:marBottom w:val="0"/>
          <w:divBdr>
            <w:top w:val="none" w:sz="0" w:space="0" w:color="auto"/>
            <w:left w:val="none" w:sz="0" w:space="0" w:color="auto"/>
            <w:bottom w:val="none" w:sz="0" w:space="0" w:color="auto"/>
            <w:right w:val="none" w:sz="0" w:space="0" w:color="auto"/>
          </w:divBdr>
        </w:div>
        <w:div w:id="1532108644">
          <w:marLeft w:val="0"/>
          <w:marRight w:val="0"/>
          <w:marTop w:val="0"/>
          <w:marBottom w:val="0"/>
          <w:divBdr>
            <w:top w:val="none" w:sz="0" w:space="0" w:color="auto"/>
            <w:left w:val="none" w:sz="0" w:space="0" w:color="auto"/>
            <w:bottom w:val="none" w:sz="0" w:space="0" w:color="auto"/>
            <w:right w:val="none" w:sz="0" w:space="0" w:color="auto"/>
          </w:divBdr>
        </w:div>
        <w:div w:id="1402557175">
          <w:marLeft w:val="0"/>
          <w:marRight w:val="0"/>
          <w:marTop w:val="0"/>
          <w:marBottom w:val="0"/>
          <w:divBdr>
            <w:top w:val="none" w:sz="0" w:space="0" w:color="auto"/>
            <w:left w:val="none" w:sz="0" w:space="0" w:color="auto"/>
            <w:bottom w:val="none" w:sz="0" w:space="0" w:color="auto"/>
            <w:right w:val="none" w:sz="0" w:space="0" w:color="auto"/>
          </w:divBdr>
        </w:div>
        <w:div w:id="2144694108">
          <w:marLeft w:val="0"/>
          <w:marRight w:val="0"/>
          <w:marTop w:val="0"/>
          <w:marBottom w:val="0"/>
          <w:divBdr>
            <w:top w:val="none" w:sz="0" w:space="0" w:color="auto"/>
            <w:left w:val="none" w:sz="0" w:space="0" w:color="auto"/>
            <w:bottom w:val="none" w:sz="0" w:space="0" w:color="auto"/>
            <w:right w:val="none" w:sz="0" w:space="0" w:color="auto"/>
          </w:divBdr>
        </w:div>
        <w:div w:id="1167669672">
          <w:marLeft w:val="0"/>
          <w:marRight w:val="0"/>
          <w:marTop w:val="0"/>
          <w:marBottom w:val="0"/>
          <w:divBdr>
            <w:top w:val="none" w:sz="0" w:space="0" w:color="auto"/>
            <w:left w:val="none" w:sz="0" w:space="0" w:color="auto"/>
            <w:bottom w:val="none" w:sz="0" w:space="0" w:color="auto"/>
            <w:right w:val="none" w:sz="0" w:space="0" w:color="auto"/>
          </w:divBdr>
        </w:div>
        <w:div w:id="1759525362">
          <w:marLeft w:val="0"/>
          <w:marRight w:val="0"/>
          <w:marTop w:val="0"/>
          <w:marBottom w:val="0"/>
          <w:divBdr>
            <w:top w:val="none" w:sz="0" w:space="0" w:color="auto"/>
            <w:left w:val="none" w:sz="0" w:space="0" w:color="auto"/>
            <w:bottom w:val="none" w:sz="0" w:space="0" w:color="auto"/>
            <w:right w:val="none" w:sz="0" w:space="0" w:color="auto"/>
          </w:divBdr>
        </w:div>
        <w:div w:id="131558486">
          <w:marLeft w:val="0"/>
          <w:marRight w:val="0"/>
          <w:marTop w:val="0"/>
          <w:marBottom w:val="0"/>
          <w:divBdr>
            <w:top w:val="none" w:sz="0" w:space="0" w:color="auto"/>
            <w:left w:val="none" w:sz="0" w:space="0" w:color="auto"/>
            <w:bottom w:val="none" w:sz="0" w:space="0" w:color="auto"/>
            <w:right w:val="none" w:sz="0" w:space="0" w:color="auto"/>
          </w:divBdr>
        </w:div>
        <w:div w:id="1518081030">
          <w:marLeft w:val="0"/>
          <w:marRight w:val="0"/>
          <w:marTop w:val="0"/>
          <w:marBottom w:val="0"/>
          <w:divBdr>
            <w:top w:val="none" w:sz="0" w:space="0" w:color="auto"/>
            <w:left w:val="none" w:sz="0" w:space="0" w:color="auto"/>
            <w:bottom w:val="none" w:sz="0" w:space="0" w:color="auto"/>
            <w:right w:val="none" w:sz="0" w:space="0" w:color="auto"/>
          </w:divBdr>
        </w:div>
        <w:div w:id="881474869">
          <w:marLeft w:val="0"/>
          <w:marRight w:val="0"/>
          <w:marTop w:val="0"/>
          <w:marBottom w:val="0"/>
          <w:divBdr>
            <w:top w:val="none" w:sz="0" w:space="0" w:color="auto"/>
            <w:left w:val="none" w:sz="0" w:space="0" w:color="auto"/>
            <w:bottom w:val="none" w:sz="0" w:space="0" w:color="auto"/>
            <w:right w:val="none" w:sz="0" w:space="0" w:color="auto"/>
          </w:divBdr>
        </w:div>
        <w:div w:id="697971931">
          <w:marLeft w:val="0"/>
          <w:marRight w:val="0"/>
          <w:marTop w:val="0"/>
          <w:marBottom w:val="0"/>
          <w:divBdr>
            <w:top w:val="none" w:sz="0" w:space="0" w:color="auto"/>
            <w:left w:val="none" w:sz="0" w:space="0" w:color="auto"/>
            <w:bottom w:val="none" w:sz="0" w:space="0" w:color="auto"/>
            <w:right w:val="none" w:sz="0" w:space="0" w:color="auto"/>
          </w:divBdr>
        </w:div>
        <w:div w:id="1089498836">
          <w:marLeft w:val="0"/>
          <w:marRight w:val="0"/>
          <w:marTop w:val="0"/>
          <w:marBottom w:val="0"/>
          <w:divBdr>
            <w:top w:val="none" w:sz="0" w:space="0" w:color="auto"/>
            <w:left w:val="none" w:sz="0" w:space="0" w:color="auto"/>
            <w:bottom w:val="none" w:sz="0" w:space="0" w:color="auto"/>
            <w:right w:val="none" w:sz="0" w:space="0" w:color="auto"/>
          </w:divBdr>
        </w:div>
        <w:div w:id="1537114075">
          <w:marLeft w:val="0"/>
          <w:marRight w:val="0"/>
          <w:marTop w:val="0"/>
          <w:marBottom w:val="0"/>
          <w:divBdr>
            <w:top w:val="none" w:sz="0" w:space="0" w:color="auto"/>
            <w:left w:val="none" w:sz="0" w:space="0" w:color="auto"/>
            <w:bottom w:val="none" w:sz="0" w:space="0" w:color="auto"/>
            <w:right w:val="none" w:sz="0" w:space="0" w:color="auto"/>
          </w:divBdr>
        </w:div>
        <w:div w:id="281543903">
          <w:marLeft w:val="0"/>
          <w:marRight w:val="0"/>
          <w:marTop w:val="0"/>
          <w:marBottom w:val="0"/>
          <w:divBdr>
            <w:top w:val="none" w:sz="0" w:space="0" w:color="auto"/>
            <w:left w:val="none" w:sz="0" w:space="0" w:color="auto"/>
            <w:bottom w:val="none" w:sz="0" w:space="0" w:color="auto"/>
            <w:right w:val="none" w:sz="0" w:space="0" w:color="auto"/>
          </w:divBdr>
        </w:div>
        <w:div w:id="2014184906">
          <w:marLeft w:val="0"/>
          <w:marRight w:val="0"/>
          <w:marTop w:val="0"/>
          <w:marBottom w:val="0"/>
          <w:divBdr>
            <w:top w:val="none" w:sz="0" w:space="0" w:color="auto"/>
            <w:left w:val="none" w:sz="0" w:space="0" w:color="auto"/>
            <w:bottom w:val="none" w:sz="0" w:space="0" w:color="auto"/>
            <w:right w:val="none" w:sz="0" w:space="0" w:color="auto"/>
          </w:divBdr>
        </w:div>
        <w:div w:id="382489914">
          <w:marLeft w:val="0"/>
          <w:marRight w:val="0"/>
          <w:marTop w:val="0"/>
          <w:marBottom w:val="0"/>
          <w:divBdr>
            <w:top w:val="none" w:sz="0" w:space="0" w:color="auto"/>
            <w:left w:val="none" w:sz="0" w:space="0" w:color="auto"/>
            <w:bottom w:val="none" w:sz="0" w:space="0" w:color="auto"/>
            <w:right w:val="none" w:sz="0" w:space="0" w:color="auto"/>
          </w:divBdr>
        </w:div>
        <w:div w:id="777794787">
          <w:marLeft w:val="0"/>
          <w:marRight w:val="0"/>
          <w:marTop w:val="0"/>
          <w:marBottom w:val="0"/>
          <w:divBdr>
            <w:top w:val="none" w:sz="0" w:space="0" w:color="auto"/>
            <w:left w:val="none" w:sz="0" w:space="0" w:color="auto"/>
            <w:bottom w:val="none" w:sz="0" w:space="0" w:color="auto"/>
            <w:right w:val="none" w:sz="0" w:space="0" w:color="auto"/>
          </w:divBdr>
        </w:div>
        <w:div w:id="2067341008">
          <w:marLeft w:val="0"/>
          <w:marRight w:val="0"/>
          <w:marTop w:val="0"/>
          <w:marBottom w:val="0"/>
          <w:divBdr>
            <w:top w:val="none" w:sz="0" w:space="0" w:color="auto"/>
            <w:left w:val="none" w:sz="0" w:space="0" w:color="auto"/>
            <w:bottom w:val="none" w:sz="0" w:space="0" w:color="auto"/>
            <w:right w:val="none" w:sz="0" w:space="0" w:color="auto"/>
          </w:divBdr>
        </w:div>
        <w:div w:id="632096642">
          <w:marLeft w:val="0"/>
          <w:marRight w:val="0"/>
          <w:marTop w:val="0"/>
          <w:marBottom w:val="0"/>
          <w:divBdr>
            <w:top w:val="none" w:sz="0" w:space="0" w:color="auto"/>
            <w:left w:val="none" w:sz="0" w:space="0" w:color="auto"/>
            <w:bottom w:val="none" w:sz="0" w:space="0" w:color="auto"/>
            <w:right w:val="none" w:sz="0" w:space="0" w:color="auto"/>
          </w:divBdr>
        </w:div>
        <w:div w:id="122844894">
          <w:marLeft w:val="0"/>
          <w:marRight w:val="0"/>
          <w:marTop w:val="0"/>
          <w:marBottom w:val="0"/>
          <w:divBdr>
            <w:top w:val="none" w:sz="0" w:space="0" w:color="auto"/>
            <w:left w:val="none" w:sz="0" w:space="0" w:color="auto"/>
            <w:bottom w:val="none" w:sz="0" w:space="0" w:color="auto"/>
            <w:right w:val="none" w:sz="0" w:space="0" w:color="auto"/>
          </w:divBdr>
        </w:div>
        <w:div w:id="1218861617">
          <w:marLeft w:val="0"/>
          <w:marRight w:val="0"/>
          <w:marTop w:val="0"/>
          <w:marBottom w:val="0"/>
          <w:divBdr>
            <w:top w:val="none" w:sz="0" w:space="0" w:color="auto"/>
            <w:left w:val="none" w:sz="0" w:space="0" w:color="auto"/>
            <w:bottom w:val="none" w:sz="0" w:space="0" w:color="auto"/>
            <w:right w:val="none" w:sz="0" w:space="0" w:color="auto"/>
          </w:divBdr>
        </w:div>
        <w:div w:id="1056586490">
          <w:marLeft w:val="0"/>
          <w:marRight w:val="0"/>
          <w:marTop w:val="0"/>
          <w:marBottom w:val="0"/>
          <w:divBdr>
            <w:top w:val="none" w:sz="0" w:space="0" w:color="auto"/>
            <w:left w:val="none" w:sz="0" w:space="0" w:color="auto"/>
            <w:bottom w:val="none" w:sz="0" w:space="0" w:color="auto"/>
            <w:right w:val="none" w:sz="0" w:space="0" w:color="auto"/>
          </w:divBdr>
        </w:div>
        <w:div w:id="73165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bsnews.com/news/fbi-director-james-comey-on-threat-of-isis-cybercrime/" TargetMode="External"/><Relationship Id="rId13" Type="http://schemas.openxmlformats.org/officeDocument/2006/relationships/hyperlink" Target="http://harvardmagazine.com/2014/03/why-big-data-is-a-big-deal" TargetMode="External"/><Relationship Id="rId3" Type="http://schemas.openxmlformats.org/officeDocument/2006/relationships/hyperlink" Target="http://curia.europa.eu/jcms/upload/docs/application/pdf/2015-10/cp150117en.pdf" TargetMode="External"/><Relationship Id="rId7" Type="http://schemas.openxmlformats.org/officeDocument/2006/relationships/hyperlink" Target="http://papers.ssrn.com/sol3/papers.cfm?abstract_id=2384174" TargetMode="External"/><Relationship Id="rId12" Type="http://schemas.openxmlformats.org/officeDocument/2006/relationships/hyperlink" Target="http://www.craveonline.com/design/864955-wwdc-15-apple-ensures-fappening-wont-happen-two-factor-icloud-authentication" TargetMode="External"/><Relationship Id="rId2" Type="http://schemas.openxmlformats.org/officeDocument/2006/relationships/hyperlink" Target="http://curia.europa.eu/juris/document/document.jsf;jsessionid=9ea7d2dc30dd2ecf49096be446119d2a8c212d5b1289.e34KaxiLc3qMb40Rch0SaxuRbxb0?text=&amp;docid=169195&amp;pageIndex=0&amp;doclang=EN&amp;mode=req&amp;dir=&amp;occ=first&amp;part=1&amp;cid=39375" TargetMode="External"/><Relationship Id="rId16" Type="http://schemas.openxmlformats.org/officeDocument/2006/relationships/hyperlink" Target="http://www.wired.co.uk/news/archive/2011-09/21/doug-rushkoff-hello-etsy" TargetMode="External"/><Relationship Id="rId1" Type="http://schemas.openxmlformats.org/officeDocument/2006/relationships/hyperlink" Target="http://papers.ssrn.com/sol3/papers.cfm?abstract_id=2655719" TargetMode="External"/><Relationship Id="rId6" Type="http://schemas.openxmlformats.org/officeDocument/2006/relationships/hyperlink" Target="http://papers.ssrn.com/sol3/papers.cfm?abstract_id=2655719" TargetMode="External"/><Relationship Id="rId11" Type="http://schemas.openxmlformats.org/officeDocument/2006/relationships/hyperlink" Target="http://recode.net/2014/09/01/apple-says-it-is-actively-investigating-celeb-photo-hack/" TargetMode="External"/><Relationship Id="rId5" Type="http://schemas.openxmlformats.org/officeDocument/2006/relationships/hyperlink" Target="http://www.nytimes.com/2012/02/19/magazine/shopping-habits.html?pagewanted=all" TargetMode="External"/><Relationship Id="rId15" Type="http://schemas.openxmlformats.org/officeDocument/2006/relationships/hyperlink" Target="http://www.whitehouse.gov/the-press-office/2012/02/23/fact-sheet-plan-protect-privacy-internet-age-adopting-consumer-privacy-b" TargetMode="External"/><Relationship Id="rId10" Type="http://schemas.openxmlformats.org/officeDocument/2006/relationships/hyperlink" Target="http://bobgellman.com/rg-docs/rg-FIPShistory.pdf" TargetMode="External"/><Relationship Id="rId4" Type="http://schemas.openxmlformats.org/officeDocument/2006/relationships/hyperlink" Target="http://curia.europa.eu/juris/document/document.jsf;jsessionid=9ea7d2dc30dd2ecf49096be446119d2a8c212d5b1289.e34KaxiLc3qMb40Rch0SaxuRbxb0?text=&amp;docid=169195&amp;pageIndex=0&amp;doclang=EN&amp;mode=req&amp;dir=&amp;occ=first&amp;part=1&amp;cid=39375" TargetMode="External"/><Relationship Id="rId9" Type="http://schemas.openxmlformats.org/officeDocument/2006/relationships/hyperlink" Target="https://epic.org/privacy/hew1973report/" TargetMode="External"/><Relationship Id="rId14" Type="http://schemas.openxmlformats.org/officeDocument/2006/relationships/hyperlink" Target="http://www.ajc.com/news/news/national/how-your-facebook-profile-can-affect-your-credit/npD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BEA5-FB0C-4BC2-88E3-30CC33A3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Hartzog, Woodrow</dc:creator>
  <cp:lastModifiedBy>Owner</cp:lastModifiedBy>
  <cp:revision>2</cp:revision>
  <dcterms:created xsi:type="dcterms:W3CDTF">2015-11-29T18:15:00Z</dcterms:created>
  <dcterms:modified xsi:type="dcterms:W3CDTF">2015-11-29T18:15:00Z</dcterms:modified>
</cp:coreProperties>
</file>