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E1FB" w14:textId="7F4488AA" w:rsidR="00CD441C" w:rsidRPr="00A46D2F" w:rsidRDefault="00F64FC2" w:rsidP="00CF5F96">
      <w:pPr>
        <w:pStyle w:val="DocumentTitle"/>
      </w:pPr>
      <w:r>
        <w:t>MOBILITY DATA SHARING ASSESSMENT: TOOL</w:t>
      </w:r>
    </w:p>
    <w:p w14:paraId="78F42704" w14:textId="67643694" w:rsidR="00CD441C" w:rsidRPr="00CD441C" w:rsidRDefault="00F64FC2" w:rsidP="00CD441C">
      <w:pPr>
        <w:pStyle w:val="DocumentSubtitle"/>
      </w:pPr>
      <w:r>
        <w:t>A tailored data sharing assessment for mobility data</w:t>
      </w:r>
    </w:p>
    <w:p w14:paraId="323242FF" w14:textId="37BAE420" w:rsidR="00CD441C" w:rsidRPr="00CD441C" w:rsidRDefault="007779B1" w:rsidP="00CD441C">
      <w:pPr>
        <w:pStyle w:val="Rationale"/>
      </w:pPr>
      <w:r>
        <w:t>INTRODUCTION</w:t>
      </w:r>
    </w:p>
    <w:p w14:paraId="7AB115E8" w14:textId="137DBA97" w:rsidR="00B421DB" w:rsidRPr="009C653B" w:rsidRDefault="00B421DB" w:rsidP="00F807AD">
      <w:pPr>
        <w:pStyle w:val="Body"/>
      </w:pPr>
      <w:r w:rsidRPr="00B421DB">
        <w:t xml:space="preserve">In support of its vision to support the effective, responsible sharing of mobility data to support safe, equitable, and livable streets for </w:t>
      </w:r>
      <w:r w:rsidRPr="009C653B">
        <w:t>all</w:t>
      </w:r>
      <w:r w:rsidR="00BA4FCE" w:rsidRPr="009C653B">
        <w:t>, t</w:t>
      </w:r>
      <w:r w:rsidRPr="009C653B">
        <w:t xml:space="preserve">he Mobility Data Collaborative™ (MDC) has identified the need to improve and coordinate understanding among all parties around foundational policy and legal considerations to support mobility data sharing. </w:t>
      </w:r>
    </w:p>
    <w:p w14:paraId="76A26960" w14:textId="484CF867" w:rsidR="00B421DB" w:rsidRPr="00B421DB" w:rsidRDefault="00B421DB" w:rsidP="00F807AD">
      <w:pPr>
        <w:pStyle w:val="Body"/>
      </w:pPr>
      <w:r w:rsidRPr="009C653B">
        <w:t>The MDC engaged the Future of Privacy Forum</w:t>
      </w:r>
      <w:r w:rsidR="00AA300B" w:rsidRPr="009C653B">
        <w:t>™</w:t>
      </w:r>
      <w:r w:rsidRPr="009C653B">
        <w:t xml:space="preserve"> (FPF)</w:t>
      </w:r>
      <w:r w:rsidR="00A2691D" w:rsidRPr="009C653B">
        <w:rPr>
          <w:rStyle w:val="FootnoteReference"/>
        </w:rPr>
        <w:footnoteReference w:id="1"/>
      </w:r>
      <w:r w:rsidRPr="009C653B">
        <w:t xml:space="preserve"> to</w:t>
      </w:r>
      <w:r w:rsidRPr="00B421DB">
        <w:t xml:space="preserve"> work with MDC members to develop a practical set of resources for organizations to ensure appropriate legal and policy review of mobility data sharing initiatives, as well as assess the fairness of these initiatives. Collectiv</w:t>
      </w:r>
      <w:r w:rsidRPr="009C653B">
        <w:t>ely</w:t>
      </w:r>
      <w:r w:rsidR="00BF56C0" w:rsidRPr="009C653B">
        <w:t>,</w:t>
      </w:r>
      <w:r w:rsidRPr="009C653B">
        <w:t xml:space="preserve"> these</w:t>
      </w:r>
      <w:r w:rsidRPr="00B421DB">
        <w:t xml:space="preserve"> resources make up the Mobility Data Sharing Assessment (MDSA):</w:t>
      </w:r>
    </w:p>
    <w:p w14:paraId="4FB19111" w14:textId="2E227048" w:rsidR="00B421DB" w:rsidRPr="00B421DB" w:rsidRDefault="00B421DB" w:rsidP="00B33646">
      <w:pPr>
        <w:pStyle w:val="BulletedList"/>
      </w:pPr>
      <w:r w:rsidRPr="00B421DB">
        <w:t xml:space="preserve">A </w:t>
      </w:r>
      <w:r w:rsidR="002E5E23" w:rsidRPr="000C2684">
        <w:t>tool</w:t>
      </w:r>
      <w:r w:rsidR="002E5E23" w:rsidRPr="00B421DB">
        <w:t xml:space="preserve"> </w:t>
      </w:r>
      <w:r w:rsidR="00566DAD">
        <w:t xml:space="preserve">[this document] </w:t>
      </w:r>
      <w:r w:rsidRPr="00B421DB">
        <w:t>that provides a practical, customizable, and open-source assessment for organizations to conduct a self-assessment</w:t>
      </w:r>
      <w:r w:rsidR="00BF56C0">
        <w:t>.</w:t>
      </w:r>
    </w:p>
    <w:p w14:paraId="6A17297E" w14:textId="27E8A146" w:rsidR="00B421DB" w:rsidRPr="00B421DB" w:rsidRDefault="00B421DB" w:rsidP="00B33646">
      <w:pPr>
        <w:pStyle w:val="BulletedList"/>
      </w:pPr>
      <w:r w:rsidRPr="00B421DB">
        <w:t>An</w:t>
      </w:r>
      <w:r w:rsidR="002139D0">
        <w:t xml:space="preserve"> infographic </w:t>
      </w:r>
      <w:r w:rsidRPr="00B421DB">
        <w:t>that provides a visual overview of the MDSA process</w:t>
      </w:r>
      <w:r w:rsidR="00BF56C0">
        <w:t>.</w:t>
      </w:r>
    </w:p>
    <w:p w14:paraId="297C8637" w14:textId="17A9867E" w:rsidR="00B421DB" w:rsidRPr="00B421DB" w:rsidRDefault="00B421DB" w:rsidP="00B33646">
      <w:pPr>
        <w:pStyle w:val="BulletedList"/>
      </w:pPr>
      <w:r w:rsidRPr="00B421DB">
        <w:t xml:space="preserve">An </w:t>
      </w:r>
      <w:r w:rsidR="002E5E23" w:rsidRPr="00B47DCD">
        <w:t>operator’s manual</w:t>
      </w:r>
      <w:r w:rsidR="002E5E23" w:rsidRPr="00B421DB">
        <w:t xml:space="preserve"> </w:t>
      </w:r>
      <w:r w:rsidRPr="00B421DB">
        <w:t xml:space="preserve">that provides detailed instructions, guidance, and additional resources to assist organizations as they complete the </w:t>
      </w:r>
      <w:r w:rsidR="00BF56C0" w:rsidRPr="00B421DB">
        <w:t>tool</w:t>
      </w:r>
      <w:r w:rsidRPr="00B421DB">
        <w:t xml:space="preserve">. </w:t>
      </w:r>
    </w:p>
    <w:p w14:paraId="765D95F2" w14:textId="2BFF8343" w:rsidR="00BE73C8" w:rsidRDefault="00B421DB" w:rsidP="00F807AD">
      <w:pPr>
        <w:pStyle w:val="Body"/>
      </w:pPr>
      <w:r w:rsidRPr="00B421DB">
        <w:t>The MDSA is designed to be a flexible and scalable process (</w:t>
      </w:r>
      <w:r w:rsidR="005C54E7" w:rsidRPr="00335FF6">
        <w:rPr>
          <w:color w:val="005195"/>
          <w:u w:val="single"/>
        </w:rPr>
        <w:fldChar w:fldCharType="begin"/>
      </w:r>
      <w:r w:rsidR="005C54E7" w:rsidRPr="00335FF6">
        <w:rPr>
          <w:color w:val="005195"/>
          <w:u w:val="single"/>
        </w:rPr>
        <w:instrText xml:space="preserve"> REF _Ref75951300 \h  \* MERGEFORMAT </w:instrText>
      </w:r>
      <w:r w:rsidR="005C54E7" w:rsidRPr="00335FF6">
        <w:rPr>
          <w:color w:val="005195"/>
          <w:u w:val="single"/>
        </w:rPr>
      </w:r>
      <w:r w:rsidR="005C54E7" w:rsidRPr="00335FF6">
        <w:rPr>
          <w:color w:val="005195"/>
          <w:u w:val="single"/>
        </w:rPr>
        <w:fldChar w:fldCharType="separate"/>
      </w:r>
      <w:r w:rsidR="005C54E7" w:rsidRPr="00335FF6">
        <w:rPr>
          <w:color w:val="005195"/>
          <w:u w:val="single"/>
        </w:rPr>
        <w:t xml:space="preserve">Figure </w:t>
      </w:r>
      <w:r w:rsidR="005C54E7" w:rsidRPr="00335FF6">
        <w:rPr>
          <w:noProof/>
          <w:color w:val="005195"/>
          <w:u w:val="single"/>
        </w:rPr>
        <w:t>1</w:t>
      </w:r>
      <w:r w:rsidR="005C54E7" w:rsidRPr="00335FF6">
        <w:rPr>
          <w:color w:val="005195"/>
          <w:u w:val="single"/>
        </w:rPr>
        <w:fldChar w:fldCharType="end"/>
      </w:r>
      <w:r w:rsidR="005C54E7">
        <w:t>)</w:t>
      </w:r>
      <w:r w:rsidRPr="00B421DB">
        <w:t xml:space="preserve"> and to support transparent and accountable decision-making about how and when to share mobility data between organizations. Since there is no </w:t>
      </w:r>
      <w:r w:rsidR="00DE44BA" w:rsidRPr="009C653B">
        <w:t>“</w:t>
      </w:r>
      <w:r w:rsidRPr="00B421DB">
        <w:t>one-size-fits-all</w:t>
      </w:r>
      <w:r w:rsidR="00DE44BA" w:rsidRPr="00DE44BA">
        <w:t>”</w:t>
      </w:r>
      <w:r w:rsidRPr="00B421DB">
        <w:t xml:space="preserve"> approach to privacy and data protection, the length and complexity of the MDSA process will depend on the nature of data sharing initiative and the risk tolerances of the organizations involved. Refer to the </w:t>
      </w:r>
      <w:r w:rsidRPr="00200349">
        <w:t>MDSA</w:t>
      </w:r>
      <w:r w:rsidRPr="00DE44BA">
        <w:rPr>
          <w:i/>
          <w:iCs/>
        </w:rPr>
        <w:t xml:space="preserve"> </w:t>
      </w:r>
      <w:r w:rsidR="000C3B7B" w:rsidRPr="00B47DCD">
        <w:t>infographic</w:t>
      </w:r>
      <w:r w:rsidR="000C3B7B" w:rsidRPr="00B421DB">
        <w:t xml:space="preserve"> </w:t>
      </w:r>
      <w:r w:rsidRPr="00B421DB">
        <w:t>for a more detailed diagram of the process.</w:t>
      </w:r>
    </w:p>
    <w:p w14:paraId="3F6B2D06" w14:textId="77777777" w:rsidR="00BE73C8" w:rsidRDefault="00BE73C8">
      <w:pPr>
        <w:rPr>
          <w:rFonts w:ascii="Arial" w:hAnsi="Arial" w:cs="Arial"/>
          <w:sz w:val="20"/>
          <w:szCs w:val="20"/>
        </w:rPr>
      </w:pPr>
      <w:r>
        <w:br w:type="page"/>
      </w:r>
    </w:p>
    <w:p w14:paraId="32364D7C" w14:textId="72851402" w:rsidR="00116B57" w:rsidRPr="00116B57" w:rsidRDefault="00116B57" w:rsidP="00C236DE">
      <w:pPr>
        <w:pStyle w:val="TOCTitle"/>
        <w:spacing w:before="0" w:after="0"/>
        <w:rPr>
          <w:b w:val="0"/>
          <w:bCs w:val="0"/>
          <w:color w:val="auto"/>
          <w:sz w:val="20"/>
          <w:szCs w:val="20"/>
        </w:rPr>
      </w:pPr>
      <w:r>
        <w:rPr>
          <w:noProof/>
          <w:color w:val="000000"/>
        </w:rPr>
        <w:lastRenderedPageBreak/>
        <w:drawing>
          <wp:inline distT="0" distB="0" distL="0" distR="0" wp14:anchorId="1740D771" wp14:editId="4D5D2358">
            <wp:extent cx="5924550" cy="77152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476D81" w14:textId="77777777" w:rsidR="00116B57" w:rsidRDefault="00116B57" w:rsidP="00116B57">
      <w:pPr>
        <w:rPr>
          <w:color w:val="000000"/>
        </w:rPr>
      </w:pPr>
      <w:r>
        <w:rPr>
          <w:noProof/>
        </w:rPr>
        <mc:AlternateContent>
          <mc:Choice Requires="wpg">
            <w:drawing>
              <wp:inline distT="0" distB="0" distL="0" distR="0" wp14:anchorId="64301A3D" wp14:editId="1036D731">
                <wp:extent cx="5849167" cy="994247"/>
                <wp:effectExtent l="0" t="0" r="0" b="0"/>
                <wp:docPr id="14" name="Group 14"/>
                <wp:cNvGraphicFramePr/>
                <a:graphic xmlns:a="http://schemas.openxmlformats.org/drawingml/2006/main">
                  <a:graphicData uri="http://schemas.microsoft.com/office/word/2010/wordprocessingGroup">
                    <wpg:wgp>
                      <wpg:cNvGrpSpPr/>
                      <wpg:grpSpPr>
                        <a:xfrm>
                          <a:off x="0" y="0"/>
                          <a:ext cx="5849167" cy="994247"/>
                          <a:chOff x="0" y="-10633"/>
                          <a:chExt cx="5849195" cy="994247"/>
                        </a:xfrm>
                      </wpg:grpSpPr>
                      <wpg:grpSp>
                        <wpg:cNvPr id="15" name="Group 15"/>
                        <wpg:cNvGrpSpPr/>
                        <wpg:grpSpPr>
                          <a:xfrm>
                            <a:off x="0" y="-2168"/>
                            <a:ext cx="4890164" cy="985782"/>
                            <a:chOff x="0" y="-2168"/>
                            <a:chExt cx="4913205" cy="985782"/>
                          </a:xfrm>
                        </wpg:grpSpPr>
                        <wps:wsp>
                          <wps:cNvPr id="16" name="Text Box 2"/>
                          <wps:cNvSpPr txBox="1">
                            <a:spLocks noChangeArrowheads="1"/>
                          </wps:cNvSpPr>
                          <wps:spPr bwMode="auto">
                            <a:xfrm>
                              <a:off x="0" y="0"/>
                              <a:ext cx="922540" cy="479424"/>
                            </a:xfrm>
                            <a:prstGeom prst="rect">
                              <a:avLst/>
                            </a:prstGeom>
                            <a:solidFill>
                              <a:srgbClr val="FFFFFF"/>
                            </a:solidFill>
                            <a:ln w="9525">
                              <a:noFill/>
                              <a:miter lim="800000"/>
                              <a:headEnd/>
                              <a:tailEnd/>
                            </a:ln>
                          </wps:spPr>
                          <wps:txbx>
                            <w:txbxContent>
                              <w:p w14:paraId="16B5E80A" w14:textId="77777777" w:rsidR="00116B57" w:rsidRPr="00C236DE" w:rsidRDefault="00116B57" w:rsidP="00C236DE">
                                <w:pPr>
                                  <w:pStyle w:val="BulletedList-Figure"/>
                                </w:pPr>
                                <w:r w:rsidRPr="00C236DE">
                                  <w:t>Backdrop</w:t>
                                </w:r>
                              </w:p>
                              <w:p w14:paraId="5B938898" w14:textId="77777777" w:rsidR="00116B57" w:rsidRPr="00C236DE" w:rsidRDefault="00116B57" w:rsidP="00C236DE">
                                <w:pPr>
                                  <w:pStyle w:val="BulletedList-Figure"/>
                                </w:pPr>
                                <w:r w:rsidRPr="00C236DE">
                                  <w:t>Objective</w:t>
                                </w:r>
                              </w:p>
                              <w:p w14:paraId="45EC1B91" w14:textId="77777777" w:rsidR="00116B57" w:rsidRPr="00C236DE" w:rsidRDefault="00116B57" w:rsidP="00C236DE">
                                <w:pPr>
                                  <w:pStyle w:val="BulletedList-Figure"/>
                                </w:pPr>
                                <w:r w:rsidRPr="00C236DE">
                                  <w:t>Stakeholders</w:t>
                                </w:r>
                              </w:p>
                            </w:txbxContent>
                          </wps:txbx>
                          <wps:bodyPr rot="0" vert="horz" wrap="square" lIns="91440" tIns="45720" rIns="91440" bIns="45720" anchor="t" anchorCtr="0">
                            <a:spAutoFit/>
                          </wps:bodyPr>
                        </wps:wsp>
                        <wps:wsp>
                          <wps:cNvPr id="17" name="Text Box 2"/>
                          <wps:cNvSpPr txBox="1">
                            <a:spLocks noChangeArrowheads="1"/>
                          </wps:cNvSpPr>
                          <wps:spPr bwMode="auto">
                            <a:xfrm>
                              <a:off x="1908600" y="0"/>
                              <a:ext cx="1267695" cy="983614"/>
                            </a:xfrm>
                            <a:prstGeom prst="rect">
                              <a:avLst/>
                            </a:prstGeom>
                            <a:solidFill>
                              <a:srgbClr val="FFFFFF"/>
                            </a:solidFill>
                            <a:ln w="9525">
                              <a:noFill/>
                              <a:miter lim="800000"/>
                              <a:headEnd/>
                              <a:tailEnd/>
                            </a:ln>
                          </wps:spPr>
                          <wps:txbx>
                            <w:txbxContent>
                              <w:p w14:paraId="0DEA562E" w14:textId="77777777" w:rsidR="00116B57" w:rsidRPr="007E5953" w:rsidRDefault="00116B57" w:rsidP="00C236DE">
                                <w:pPr>
                                  <w:pStyle w:val="BulletedList-Figure"/>
                                </w:pPr>
                                <w:r>
                                  <w:t>Relevancy and proportionality</w:t>
                                </w:r>
                              </w:p>
                              <w:p w14:paraId="71F8E7A4" w14:textId="77777777" w:rsidR="00116B57" w:rsidRDefault="00116B57" w:rsidP="00C236DE">
                                <w:pPr>
                                  <w:pStyle w:val="BulletedList-Figure"/>
                                </w:pPr>
                                <w:r>
                                  <w:t>Data quality and retention</w:t>
                                </w:r>
                              </w:p>
                              <w:p w14:paraId="74DB82F9" w14:textId="77777777" w:rsidR="00116B57" w:rsidRDefault="00116B57" w:rsidP="00C236DE">
                                <w:pPr>
                                  <w:pStyle w:val="BulletedList-Figure"/>
                                </w:pPr>
                                <w:r>
                                  <w:t>Transparency</w:t>
                                </w:r>
                              </w:p>
                              <w:p w14:paraId="243C892A" w14:textId="77777777" w:rsidR="00116B57" w:rsidRDefault="00116B57" w:rsidP="00C236DE">
                                <w:pPr>
                                  <w:pStyle w:val="BulletedList-Figure"/>
                                </w:pPr>
                                <w:r>
                                  <w:t>Ethics, equality, and anti-discriminatory</w:t>
                                </w:r>
                              </w:p>
                            </w:txbxContent>
                          </wps:txbx>
                          <wps:bodyPr rot="0" vert="horz" wrap="square" lIns="91440" tIns="45720" rIns="91440" bIns="45720" anchor="t" anchorCtr="0">
                            <a:spAutoFit/>
                          </wps:bodyPr>
                        </wps:wsp>
                        <wps:wsp>
                          <wps:cNvPr id="18" name="Text Box 2"/>
                          <wps:cNvSpPr txBox="1">
                            <a:spLocks noChangeArrowheads="1"/>
                          </wps:cNvSpPr>
                          <wps:spPr bwMode="auto">
                            <a:xfrm>
                              <a:off x="3018425" y="-2168"/>
                              <a:ext cx="1016963" cy="605154"/>
                            </a:xfrm>
                            <a:prstGeom prst="rect">
                              <a:avLst/>
                            </a:prstGeom>
                            <a:solidFill>
                              <a:srgbClr val="FFFFFF"/>
                            </a:solidFill>
                            <a:ln w="9525">
                              <a:noFill/>
                              <a:miter lim="800000"/>
                              <a:headEnd/>
                              <a:tailEnd/>
                            </a:ln>
                          </wps:spPr>
                          <wps:txbx>
                            <w:txbxContent>
                              <w:p w14:paraId="4166C9BA" w14:textId="77777777" w:rsidR="00116B57" w:rsidRDefault="00116B57" w:rsidP="00C236DE">
                                <w:pPr>
                                  <w:pStyle w:val="BulletedList-Figure"/>
                                </w:pPr>
                                <w:r>
                                  <w:t>Evaluate the privacy risks</w:t>
                                </w:r>
                              </w:p>
                              <w:p w14:paraId="1F55CAA0" w14:textId="77777777" w:rsidR="00116B57" w:rsidRPr="00A62E02" w:rsidRDefault="00116B57" w:rsidP="00C236DE">
                                <w:pPr>
                                  <w:pStyle w:val="BulletedList-Figure"/>
                                </w:pPr>
                                <w:r w:rsidRPr="006A41F8">
                                  <w:t xml:space="preserve">Evaluate the benefits </w:t>
                                </w:r>
                              </w:p>
                            </w:txbxContent>
                          </wps:txbx>
                          <wps:bodyPr rot="0" vert="horz" wrap="square" lIns="91440" tIns="45720" rIns="91440" bIns="45720" anchor="t" anchorCtr="0">
                            <a:spAutoFit/>
                          </wps:bodyPr>
                        </wps:wsp>
                        <wps:wsp>
                          <wps:cNvPr id="19" name="Text Box 2"/>
                          <wps:cNvSpPr txBox="1">
                            <a:spLocks noChangeArrowheads="1"/>
                          </wps:cNvSpPr>
                          <wps:spPr bwMode="auto">
                            <a:xfrm>
                              <a:off x="871043" y="0"/>
                              <a:ext cx="1090970" cy="731519"/>
                            </a:xfrm>
                            <a:prstGeom prst="rect">
                              <a:avLst/>
                            </a:prstGeom>
                            <a:solidFill>
                              <a:srgbClr val="FFFFFF"/>
                            </a:solidFill>
                            <a:ln w="9525">
                              <a:noFill/>
                              <a:miter lim="800000"/>
                              <a:headEnd/>
                              <a:tailEnd/>
                            </a:ln>
                          </wps:spPr>
                          <wps:txbx>
                            <w:txbxContent>
                              <w:p w14:paraId="394B1EBD" w14:textId="77777777" w:rsidR="00116B57" w:rsidRPr="007E5953" w:rsidRDefault="00116B57" w:rsidP="00C236DE">
                                <w:pPr>
                                  <w:pStyle w:val="BulletedList-Figure"/>
                                </w:pPr>
                                <w:r w:rsidRPr="007E5953">
                                  <w:t>Governing agreements</w:t>
                                </w:r>
                              </w:p>
                              <w:p w14:paraId="11E6FE7F" w14:textId="77777777" w:rsidR="00116B57" w:rsidRDefault="00116B57" w:rsidP="00C236DE">
                                <w:pPr>
                                  <w:pStyle w:val="BulletedList-Figure"/>
                                </w:pPr>
                                <w:r w:rsidRPr="007E5953">
                                  <w:t>Applicable laws, regulations, statutes</w:t>
                                </w:r>
                              </w:p>
                            </w:txbxContent>
                          </wps:txbx>
                          <wps:bodyPr rot="0" vert="horz" wrap="square" lIns="91440" tIns="45720" rIns="91440" bIns="45720" anchor="t" anchorCtr="0">
                            <a:spAutoFit/>
                          </wps:bodyPr>
                        </wps:wsp>
                        <wps:wsp>
                          <wps:cNvPr id="20" name="Text Box 2"/>
                          <wps:cNvSpPr txBox="1">
                            <a:spLocks noChangeArrowheads="1"/>
                          </wps:cNvSpPr>
                          <wps:spPr bwMode="auto">
                            <a:xfrm>
                              <a:off x="3896242" y="0"/>
                              <a:ext cx="1016963" cy="479424"/>
                            </a:xfrm>
                            <a:prstGeom prst="rect">
                              <a:avLst/>
                            </a:prstGeom>
                            <a:solidFill>
                              <a:srgbClr val="FFFFFF"/>
                            </a:solidFill>
                            <a:ln w="9525">
                              <a:noFill/>
                              <a:miter lim="800000"/>
                              <a:headEnd/>
                              <a:tailEnd/>
                            </a:ln>
                          </wps:spPr>
                          <wps:txbx>
                            <w:txbxContent>
                              <w:p w14:paraId="65BE0CB3" w14:textId="77777777" w:rsidR="00116B57" w:rsidRDefault="00116B57" w:rsidP="00C236DE">
                                <w:pPr>
                                  <w:pStyle w:val="BulletedList-Figure"/>
                                </w:pPr>
                                <w:r>
                                  <w:t>Key privacy safeguards for data sharing</w:t>
                                </w:r>
                              </w:p>
                            </w:txbxContent>
                          </wps:txbx>
                          <wps:bodyPr rot="0" vert="horz" wrap="square" lIns="91440" tIns="45720" rIns="91440" bIns="45720" anchor="t" anchorCtr="0">
                            <a:spAutoFit/>
                          </wps:bodyPr>
                        </wps:wsp>
                      </wpg:grpSp>
                      <wps:wsp>
                        <wps:cNvPr id="21" name="Text Box 2"/>
                        <wps:cNvSpPr txBox="1">
                          <a:spLocks noChangeArrowheads="1"/>
                        </wps:cNvSpPr>
                        <wps:spPr bwMode="auto">
                          <a:xfrm>
                            <a:off x="4837001" y="-10633"/>
                            <a:ext cx="1012194" cy="731519"/>
                          </a:xfrm>
                          <a:prstGeom prst="rect">
                            <a:avLst/>
                          </a:prstGeom>
                          <a:solidFill>
                            <a:srgbClr val="FFFFFF"/>
                          </a:solidFill>
                          <a:ln w="9525">
                            <a:noFill/>
                            <a:miter lim="800000"/>
                            <a:headEnd/>
                            <a:tailEnd/>
                          </a:ln>
                        </wps:spPr>
                        <wps:txbx>
                          <w:txbxContent>
                            <w:p w14:paraId="46FA2291" w14:textId="77777777" w:rsidR="00116B57" w:rsidRDefault="00116B57" w:rsidP="00C236DE">
                              <w:pPr>
                                <w:pStyle w:val="BulletedList-Figure"/>
                              </w:pPr>
                              <w:r>
                                <w:t>Ongoing monitoring and accountability</w:t>
                              </w:r>
                            </w:p>
                            <w:p w14:paraId="050CF1F7" w14:textId="77777777" w:rsidR="00116B57" w:rsidRPr="00B53BCE" w:rsidRDefault="00116B57" w:rsidP="00C236DE">
                              <w:pPr>
                                <w:pStyle w:val="BulletedList-Figure"/>
                              </w:pPr>
                              <w:r>
                                <w:t>Navigating the road ahead</w:t>
                              </w:r>
                            </w:p>
                          </w:txbxContent>
                        </wps:txbx>
                        <wps:bodyPr rot="0" vert="horz" wrap="square" lIns="91440" tIns="45720" rIns="91440" bIns="45720" anchor="t" anchorCtr="0">
                          <a:spAutoFit/>
                        </wps:bodyPr>
                      </wps:wsp>
                    </wpg:wgp>
                  </a:graphicData>
                </a:graphic>
              </wp:inline>
            </w:drawing>
          </mc:Choice>
          <mc:Fallback>
            <w:pict>
              <v:group w14:anchorId="64301A3D" id="Group 14" o:spid="_x0000_s1026" style="width:460.55pt;height:78.3pt;mso-position-horizontal-relative:char;mso-position-vertical-relative:line" coordorigin=",-106" coordsize="5849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">
                <v:group id="Group 15" o:spid="_x0000_s1027" style="position:absolute;top:-21;width:48901;height:9857" coordorigin=",-21" coordsize="49132,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width:9225;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16B5E80A" w14:textId="77777777" w:rsidR="00116B57" w:rsidRPr="00C236DE" w:rsidRDefault="00116B57" w:rsidP="00C236DE">
                          <w:pPr>
                            <w:pStyle w:val="BulletedList-Figure"/>
                          </w:pPr>
                          <w:r w:rsidRPr="00C236DE">
                            <w:t>Backdrop</w:t>
                          </w:r>
                        </w:p>
                        <w:p w14:paraId="5B938898" w14:textId="77777777" w:rsidR="00116B57" w:rsidRPr="00C236DE" w:rsidRDefault="00116B57" w:rsidP="00C236DE">
                          <w:pPr>
                            <w:pStyle w:val="BulletedList-Figure"/>
                          </w:pPr>
                          <w:r w:rsidRPr="00C236DE">
                            <w:t>Objective</w:t>
                          </w:r>
                        </w:p>
                        <w:p w14:paraId="45EC1B91" w14:textId="77777777" w:rsidR="00116B57" w:rsidRPr="00C236DE" w:rsidRDefault="00116B57" w:rsidP="00C236DE">
                          <w:pPr>
                            <w:pStyle w:val="BulletedList-Figure"/>
                          </w:pPr>
                          <w:r w:rsidRPr="00C236DE">
                            <w:t>Stakeholders</w:t>
                          </w:r>
                        </w:p>
                      </w:txbxContent>
                    </v:textbox>
                  </v:shape>
                  <v:shape id="Text Box 2" o:spid="_x0000_s1029" type="#_x0000_t202" style="position:absolute;left:19086;width:12676;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0DEA562E" w14:textId="77777777" w:rsidR="00116B57" w:rsidRPr="007E5953" w:rsidRDefault="00116B57" w:rsidP="00C236DE">
                          <w:pPr>
                            <w:pStyle w:val="BulletedList-Figure"/>
                          </w:pPr>
                          <w:r>
                            <w:t>Relevancy and proportionality</w:t>
                          </w:r>
                        </w:p>
                        <w:p w14:paraId="71F8E7A4" w14:textId="77777777" w:rsidR="00116B57" w:rsidRDefault="00116B57" w:rsidP="00C236DE">
                          <w:pPr>
                            <w:pStyle w:val="BulletedList-Figure"/>
                          </w:pPr>
                          <w:r>
                            <w:t>Data quality and retention</w:t>
                          </w:r>
                        </w:p>
                        <w:p w14:paraId="74DB82F9" w14:textId="77777777" w:rsidR="00116B57" w:rsidRDefault="00116B57" w:rsidP="00C236DE">
                          <w:pPr>
                            <w:pStyle w:val="BulletedList-Figure"/>
                          </w:pPr>
                          <w:r>
                            <w:t>Transparency</w:t>
                          </w:r>
                        </w:p>
                        <w:p w14:paraId="243C892A" w14:textId="77777777" w:rsidR="00116B57" w:rsidRDefault="00116B57" w:rsidP="00C236DE">
                          <w:pPr>
                            <w:pStyle w:val="BulletedList-Figure"/>
                          </w:pPr>
                          <w:r>
                            <w:t>Ethics, equality, and anti-discriminatory</w:t>
                          </w:r>
                        </w:p>
                      </w:txbxContent>
                    </v:textbox>
                  </v:shape>
                  <v:shape id="Text Box 2" o:spid="_x0000_s1030" type="#_x0000_t202" style="position:absolute;left:30184;top:-21;width:10169;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4166C9BA" w14:textId="77777777" w:rsidR="00116B57" w:rsidRDefault="00116B57" w:rsidP="00C236DE">
                          <w:pPr>
                            <w:pStyle w:val="BulletedList-Figure"/>
                          </w:pPr>
                          <w:r>
                            <w:t>Evaluate the privacy risks</w:t>
                          </w:r>
                        </w:p>
                        <w:p w14:paraId="1F55CAA0" w14:textId="77777777" w:rsidR="00116B57" w:rsidRPr="00A62E02" w:rsidRDefault="00116B57" w:rsidP="00C236DE">
                          <w:pPr>
                            <w:pStyle w:val="BulletedList-Figure"/>
                          </w:pPr>
                          <w:r w:rsidRPr="006A41F8">
                            <w:t xml:space="preserve">Evaluate the benefits </w:t>
                          </w:r>
                        </w:p>
                      </w:txbxContent>
                    </v:textbox>
                  </v:shape>
                  <v:shape id="Text Box 2" o:spid="_x0000_s1031" type="#_x0000_t202" style="position:absolute;left:8710;width:10910;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394B1EBD" w14:textId="77777777" w:rsidR="00116B57" w:rsidRPr="007E5953" w:rsidRDefault="00116B57" w:rsidP="00C236DE">
                          <w:pPr>
                            <w:pStyle w:val="BulletedList-Figure"/>
                          </w:pPr>
                          <w:r w:rsidRPr="007E5953">
                            <w:t>Governing agreements</w:t>
                          </w:r>
                        </w:p>
                        <w:p w14:paraId="11E6FE7F" w14:textId="77777777" w:rsidR="00116B57" w:rsidRDefault="00116B57" w:rsidP="00C236DE">
                          <w:pPr>
                            <w:pStyle w:val="BulletedList-Figure"/>
                          </w:pPr>
                          <w:r w:rsidRPr="007E5953">
                            <w:t>Applicable laws, regulations, statutes</w:t>
                          </w:r>
                        </w:p>
                      </w:txbxContent>
                    </v:textbox>
                  </v:shape>
                  <v:shape id="Text Box 2" o:spid="_x0000_s1032" type="#_x0000_t202" style="position:absolute;left:38962;width:10170;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65BE0CB3" w14:textId="77777777" w:rsidR="00116B57" w:rsidRDefault="00116B57" w:rsidP="00C236DE">
                          <w:pPr>
                            <w:pStyle w:val="BulletedList-Figure"/>
                          </w:pPr>
                          <w:r>
                            <w:t>Key privacy safeguards for data sharing</w:t>
                          </w:r>
                        </w:p>
                      </w:txbxContent>
                    </v:textbox>
                  </v:shape>
                </v:group>
                <v:shape id="Text Box 2" o:spid="_x0000_s1033" type="#_x0000_t202" style="position:absolute;left:48370;top:-106;width:10121;height:7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46FA2291" w14:textId="77777777" w:rsidR="00116B57" w:rsidRDefault="00116B57" w:rsidP="00C236DE">
                        <w:pPr>
                          <w:pStyle w:val="BulletedList-Figure"/>
                        </w:pPr>
                        <w:r>
                          <w:t>Ongoing monitoring and accountability</w:t>
                        </w:r>
                      </w:p>
                      <w:p w14:paraId="050CF1F7" w14:textId="77777777" w:rsidR="00116B57" w:rsidRPr="00B53BCE" w:rsidRDefault="00116B57" w:rsidP="00C236DE">
                        <w:pPr>
                          <w:pStyle w:val="BulletedList-Figure"/>
                        </w:pPr>
                        <w:r>
                          <w:t>Navigating the road ahead</w:t>
                        </w:r>
                      </w:p>
                    </w:txbxContent>
                  </v:textbox>
                </v:shape>
                <w10:anchorlock/>
              </v:group>
            </w:pict>
          </mc:Fallback>
        </mc:AlternateContent>
      </w:r>
    </w:p>
    <w:p w14:paraId="687FCA7D" w14:textId="693B553C" w:rsidR="00A004BD" w:rsidRDefault="00A004BD" w:rsidP="005C54E7">
      <w:pPr>
        <w:pStyle w:val="FigureTitle"/>
      </w:pPr>
      <w:bookmarkStart w:id="0" w:name="_Ref75951300"/>
      <w:r>
        <w:t xml:space="preserve">Figure </w:t>
      </w:r>
      <w:r w:rsidR="002139D0">
        <w:fldChar w:fldCharType="begin"/>
      </w:r>
      <w:r w:rsidR="002139D0">
        <w:instrText xml:space="preserve"> SEQ Figure \* ARABIC </w:instrText>
      </w:r>
      <w:r w:rsidR="002139D0">
        <w:fldChar w:fldCharType="separate"/>
      </w:r>
      <w:r>
        <w:rPr>
          <w:noProof/>
        </w:rPr>
        <w:t>1</w:t>
      </w:r>
      <w:r w:rsidR="002139D0">
        <w:rPr>
          <w:noProof/>
        </w:rPr>
        <w:fldChar w:fldCharType="end"/>
      </w:r>
      <w:r w:rsidR="005C54E7">
        <w:t xml:space="preserve">. Mobility </w:t>
      </w:r>
      <w:r w:rsidR="00EF7D2F">
        <w:t>Data Sharing Assessment (</w:t>
      </w:r>
      <w:r w:rsidR="005C54E7">
        <w:t>MDSA) process</w:t>
      </w:r>
      <w:bookmarkEnd w:id="0"/>
    </w:p>
    <w:p w14:paraId="5DB33151" w14:textId="1CF7F5D7" w:rsidR="00B421DB" w:rsidRPr="00B421DB" w:rsidRDefault="00B421DB" w:rsidP="00F807AD">
      <w:pPr>
        <w:pStyle w:val="Body"/>
      </w:pPr>
      <w:r w:rsidRPr="00B421DB">
        <w:t>The MDSA is most useful for mobility companies partnering with public agencies</w:t>
      </w:r>
      <w:r w:rsidR="004224D9">
        <w:t>,</w:t>
      </w:r>
      <w:r w:rsidRPr="00B421DB">
        <w:t xml:space="preserve"> public officials requesting mobility data from service providers</w:t>
      </w:r>
      <w:r w:rsidR="004224D9">
        <w:t>,</w:t>
      </w:r>
      <w:r w:rsidRPr="00B421DB">
        <w:t xml:space="preserve"> local departments of transportation contemplating sharing with other public agencies</w:t>
      </w:r>
      <w:r w:rsidR="004224D9">
        <w:t>,</w:t>
      </w:r>
      <w:r w:rsidRPr="00B421DB">
        <w:t xml:space="preserve"> companies that want to license mobility data</w:t>
      </w:r>
      <w:r w:rsidR="004224D9">
        <w:t>,</w:t>
      </w:r>
      <w:r w:rsidRPr="00B421DB">
        <w:t xml:space="preserve"> or any organization considering sharing mobility data for academic research.</w:t>
      </w:r>
    </w:p>
    <w:p w14:paraId="195D0D6A" w14:textId="75913427" w:rsidR="00B421DB" w:rsidRPr="00B421DB" w:rsidRDefault="00B421DB" w:rsidP="00F807AD">
      <w:pPr>
        <w:pStyle w:val="Body"/>
      </w:pPr>
      <w:r w:rsidRPr="00680041">
        <w:t>Just as the Mobility Data Collaborative</w:t>
      </w:r>
      <w:r w:rsidR="00B1588A">
        <w:t>™</w:t>
      </w:r>
      <w:r w:rsidRPr="00680041">
        <w:t xml:space="preserve"> </w:t>
      </w:r>
      <w:r w:rsidRPr="00B47DCD">
        <w:rPr>
          <w:i/>
          <w:iCs/>
        </w:rPr>
        <w:t xml:space="preserve">Guidelines for Mobility Data </w:t>
      </w:r>
      <w:r w:rsidR="00680041" w:rsidRPr="00B47DCD">
        <w:rPr>
          <w:i/>
          <w:iCs/>
        </w:rPr>
        <w:t xml:space="preserve">Sharing </w:t>
      </w:r>
      <w:r w:rsidRPr="00B47DCD">
        <w:rPr>
          <w:i/>
          <w:iCs/>
        </w:rPr>
        <w:t>Governance and Contracting</w:t>
      </w:r>
      <w:r w:rsidRPr="00B421DB">
        <w:t xml:space="preserve"> apply to all parties involved in mobility data sharing, the MDSA is meant to be used by all organizations that either share mobility data or receive mobility data. The MDSA provides operational guidance and is consistent and interoperable with leading industry frameworks, such as the </w:t>
      </w:r>
      <w:r w:rsidRPr="000C2684">
        <w:rPr>
          <w:i/>
          <w:iCs/>
        </w:rPr>
        <w:t>NIST Privacy Framework</w:t>
      </w:r>
      <w:r w:rsidRPr="00B421DB">
        <w:t xml:space="preserve"> </w:t>
      </w:r>
      <w:sdt>
        <w:sdtPr>
          <w:rPr>
            <w:color w:val="000000"/>
          </w:rPr>
          <w:id w:val="-579295514"/>
          <w:citation/>
        </w:sdtPr>
        <w:sdtEndPr/>
        <w:sdtContent>
          <w:r w:rsidR="00EF7D2F">
            <w:rPr>
              <w:color w:val="000000"/>
            </w:rPr>
            <w:fldChar w:fldCharType="begin"/>
          </w:r>
          <w:r w:rsidR="00EF7D2F">
            <w:rPr>
              <w:color w:val="000000"/>
            </w:rPr>
            <w:instrText xml:space="preserve"> CITATION NISTPRIV20 \l 1033 </w:instrText>
          </w:r>
          <w:r w:rsidR="00EF7D2F">
            <w:rPr>
              <w:color w:val="000000"/>
            </w:rPr>
            <w:fldChar w:fldCharType="separate"/>
          </w:r>
          <w:r w:rsidR="00EF7D2F" w:rsidRPr="00C64E22">
            <w:rPr>
              <w:noProof/>
              <w:color w:val="000000"/>
            </w:rPr>
            <w:t>[1]</w:t>
          </w:r>
          <w:r w:rsidR="00EF7D2F">
            <w:rPr>
              <w:color w:val="000000"/>
            </w:rPr>
            <w:fldChar w:fldCharType="end"/>
          </w:r>
        </w:sdtContent>
      </w:sdt>
      <w:r w:rsidRPr="00B421DB">
        <w:t>. The MDSA was also designed to be technology-neutral and can be used for all data sharing methods.</w:t>
      </w:r>
    </w:p>
    <w:p w14:paraId="0446751C" w14:textId="711C3A1A" w:rsidR="00B421DB" w:rsidRPr="00B421DB" w:rsidRDefault="00B421DB" w:rsidP="00F807AD">
      <w:pPr>
        <w:pStyle w:val="Body"/>
      </w:pPr>
      <w:r w:rsidRPr="00B421DB">
        <w:t>Although privacy risk cannot be completely eliminated, the goal of this process is to help organizations maximize the benefits of mobility data sharing initiatives and minimize the privacy risks to individuals and communities. The MDSA does not provide legal advice; organizations must comply with all laws and should consult with legal counsel.</w:t>
      </w:r>
    </w:p>
    <w:p w14:paraId="52A4778D" w14:textId="267C5492" w:rsidR="007F2966" w:rsidRDefault="00B421DB" w:rsidP="00F807AD">
      <w:pPr>
        <w:pStyle w:val="Body"/>
      </w:pPr>
      <w:r w:rsidRPr="00B421DB">
        <w:t>This initial MDSA is intended for any organization or group that wants to share or receive mobility data related to shared ground-based transportation, such as rideshare and e-scooters. The MDSA was also designed for ongoing data sharing initiatives (e.g., research projects, permit requirements, commercial licenses, or voluntary partnerships); it is not meant for one-off data sharing requests or internal data operations. Future versions of the MDSA might include questions or guidance appropriate for assessing other modes of transportation, such as personal vehicles, delivery robots, or air-based mobility services.</w:t>
      </w:r>
    </w:p>
    <w:p w14:paraId="3D5B42CF" w14:textId="2DB4557C" w:rsidR="00F466C1" w:rsidRDefault="00F63523" w:rsidP="00F466C1">
      <w:pPr>
        <w:pStyle w:val="Body"/>
      </w:pPr>
      <w:r>
        <w:rPr>
          <w:b/>
          <w:bCs/>
        </w:rPr>
        <w:t xml:space="preserve">The goal of the MDSA </w:t>
      </w:r>
      <w:r w:rsidRPr="00F63523">
        <w:t>is to enable responsible data sharing and to equip organizations with an open</w:t>
      </w:r>
      <w:r>
        <w:noBreakHyphen/>
      </w:r>
      <w:r w:rsidRPr="00F63523">
        <w:t xml:space="preserve">source, interoperable, customizable, and voluntary framework with guidance to help reduce barriers to sharing mobility data. Each organization will have a different operational privacy maturity level and organizational risk tolerance; in addition, the MDSA represents a high bar for privacy assessments, thus organizations are encouraged to customize the </w:t>
      </w:r>
      <w:r w:rsidR="00F466C1">
        <w:t>t</w:t>
      </w:r>
      <w:r w:rsidRPr="00F63523">
        <w:t>ool and use what works, leave what does not, and continue improving internal mobility data privacy and security practices.</w:t>
      </w:r>
    </w:p>
    <w:p w14:paraId="5893784D" w14:textId="192B1480" w:rsidR="005F5CF1" w:rsidRDefault="005F5CF1" w:rsidP="005F5CF1">
      <w:pPr>
        <w:pStyle w:val="Rationale"/>
      </w:pPr>
      <w:r>
        <w:t>HOW TO USE THIS TOOL</w:t>
      </w:r>
    </w:p>
    <w:p w14:paraId="67A66575" w14:textId="1BE88BB2" w:rsidR="00F466C1" w:rsidRDefault="00224FD6" w:rsidP="00224FD6">
      <w:pPr>
        <w:pStyle w:val="Body"/>
        <w:rPr>
          <w:color w:val="000000"/>
        </w:rPr>
      </w:pPr>
      <w:r w:rsidRPr="008B4E1F">
        <w:t>The</w:t>
      </w:r>
      <w:r w:rsidR="004E57FD">
        <w:t xml:space="preserve"> </w:t>
      </w:r>
      <w:r>
        <w:t>MDSA</w:t>
      </w:r>
      <w:r w:rsidRPr="008B4E1F">
        <w:t xml:space="preserve"> is a holistic privacy assessment </w:t>
      </w:r>
      <w:r>
        <w:t>for</w:t>
      </w:r>
      <w:r w:rsidRPr="008B4E1F">
        <w:t xml:space="preserve"> </w:t>
      </w:r>
      <w:r>
        <w:t xml:space="preserve">mobility </w:t>
      </w:r>
      <w:r w:rsidRPr="008B4E1F">
        <w:t xml:space="preserve">data </w:t>
      </w:r>
      <w:r w:rsidRPr="00432F5A">
        <w:t>sharing</w:t>
      </w:r>
      <w:r>
        <w:t xml:space="preserve"> initiatives</w:t>
      </w:r>
      <w:r>
        <w:rPr>
          <w:i/>
          <w:iCs/>
        </w:rPr>
        <w:t>.</w:t>
      </w:r>
      <w:r>
        <w:t xml:space="preserve"> </w:t>
      </w:r>
      <w:r w:rsidRPr="00342149">
        <w:t xml:space="preserve">It is tailored for organizations </w:t>
      </w:r>
      <w:r>
        <w:t>considering</w:t>
      </w:r>
      <w:r w:rsidRPr="00342149">
        <w:t xml:space="preserve"> shar</w:t>
      </w:r>
      <w:r>
        <w:t>ing</w:t>
      </w:r>
      <w:r w:rsidRPr="00342149">
        <w:t xml:space="preserve"> transportation </w:t>
      </w:r>
      <w:r w:rsidRPr="00743CF9">
        <w:t>data</w:t>
      </w:r>
      <w:r>
        <w:t xml:space="preserve"> outside their operations.</w:t>
      </w:r>
      <w:r w:rsidRPr="00743CF9">
        <w:rPr>
          <w:color w:val="000000"/>
        </w:rPr>
        <w:t xml:space="preserve"> The</w:t>
      </w:r>
      <w:r>
        <w:rPr>
          <w:color w:val="000000"/>
        </w:rPr>
        <w:t xml:space="preserve"> MDSA </w:t>
      </w:r>
      <w:r w:rsidR="00BF56C0">
        <w:rPr>
          <w:color w:val="000000"/>
        </w:rPr>
        <w:t>tool</w:t>
      </w:r>
      <w:r>
        <w:rPr>
          <w:color w:val="000000"/>
        </w:rPr>
        <w:t xml:space="preserve"> is not a checklist or a one-size-fits-all questionnaire, and it does not provide legal advice. </w:t>
      </w:r>
    </w:p>
    <w:p w14:paraId="4343E090" w14:textId="77777777" w:rsidR="00F466C1" w:rsidRDefault="00F466C1">
      <w:pPr>
        <w:rPr>
          <w:rFonts w:ascii="Arial" w:hAnsi="Arial" w:cs="Arial"/>
          <w:color w:val="000000"/>
          <w:sz w:val="20"/>
          <w:szCs w:val="20"/>
        </w:rPr>
      </w:pPr>
      <w:r>
        <w:rPr>
          <w:color w:val="000000"/>
        </w:rPr>
        <w:br w:type="page"/>
      </w:r>
    </w:p>
    <w:p w14:paraId="12EFA88D" w14:textId="11ACBD49" w:rsidR="00BE73C8" w:rsidRDefault="00224FD6" w:rsidP="00F466C1">
      <w:pPr>
        <w:pStyle w:val="Body"/>
      </w:pPr>
      <w:r w:rsidRPr="00213351">
        <w:lastRenderedPageBreak/>
        <w:t xml:space="preserve">Completing this MDSA </w:t>
      </w:r>
      <w:r w:rsidR="00BF56C0" w:rsidRPr="00213351">
        <w:t>tool</w:t>
      </w:r>
      <w:r w:rsidRPr="00213351">
        <w:t xml:space="preserve"> </w:t>
      </w:r>
      <w:r>
        <w:t xml:space="preserve">will </w:t>
      </w:r>
      <w:r w:rsidRPr="00213351">
        <w:t>requir</w:t>
      </w:r>
      <w:r>
        <w:t>e</w:t>
      </w:r>
      <w:r w:rsidRPr="00213351">
        <w:t xml:space="preserve"> thoughtfu</w:t>
      </w:r>
      <w:r>
        <w:t>l</w:t>
      </w:r>
      <w:r w:rsidRPr="00213351">
        <w:t xml:space="preserve"> consider</w:t>
      </w:r>
      <w:r>
        <w:t>ation</w:t>
      </w:r>
      <w:r w:rsidRPr="00213351">
        <w:t xml:space="preserve"> </w:t>
      </w:r>
      <w:r>
        <w:t xml:space="preserve">of </w:t>
      </w:r>
      <w:r w:rsidRPr="00213351">
        <w:t xml:space="preserve">all aspects of a particular data sharing initiative and answering </w:t>
      </w:r>
      <w:r>
        <w:t xml:space="preserve">a set of </w:t>
      </w:r>
      <w:r w:rsidRPr="00213351">
        <w:t xml:space="preserve">essential questions: Is it lawful? Is it fair? Do its benefits outweigh its privacy risks? How will mobility data be safeguarded? This exercise </w:t>
      </w:r>
      <w:r>
        <w:t>will</w:t>
      </w:r>
      <w:r w:rsidRPr="00213351">
        <w:t xml:space="preserve"> encourage collaboration and discussion internally, and perhaps externally with data sharing partners, third parties, and impacted communities.</w:t>
      </w:r>
    </w:p>
    <w:p w14:paraId="000681D3" w14:textId="300E48D6" w:rsidR="00224FD6" w:rsidRPr="00224FD6" w:rsidRDefault="00224FD6" w:rsidP="00224FD6">
      <w:pPr>
        <w:pStyle w:val="Body"/>
        <w:rPr>
          <w:b/>
          <w:bCs/>
          <w:color w:val="000000"/>
        </w:rPr>
      </w:pPr>
      <w:r w:rsidRPr="00224FD6">
        <w:rPr>
          <w:b/>
          <w:bCs/>
        </w:rPr>
        <w:t xml:space="preserve">The MDSA </w:t>
      </w:r>
      <w:r w:rsidR="00BF56C0" w:rsidRPr="00224FD6">
        <w:rPr>
          <w:b/>
          <w:bCs/>
        </w:rPr>
        <w:t>tool</w:t>
      </w:r>
      <w:r w:rsidRPr="00224FD6">
        <w:rPr>
          <w:b/>
          <w:bCs/>
        </w:rPr>
        <w:t xml:space="preserve"> can be used to…</w:t>
      </w:r>
    </w:p>
    <w:p w14:paraId="14AF2C5C" w14:textId="77777777" w:rsidR="00224FD6" w:rsidRPr="001515E4" w:rsidRDefault="00224FD6" w:rsidP="00224FD6">
      <w:pPr>
        <w:pStyle w:val="BulletedList"/>
      </w:pPr>
      <w:r>
        <w:t>Embed privacy into the design</w:t>
      </w:r>
      <w:r w:rsidRPr="001515E4">
        <w:t xml:space="preserve"> </w:t>
      </w:r>
      <w:r>
        <w:t xml:space="preserve">of </w:t>
      </w:r>
      <w:r w:rsidRPr="001515E4">
        <w:t>mobility data sharing initiatives</w:t>
      </w:r>
      <w:r>
        <w:t xml:space="preserve"> from the outset.</w:t>
      </w:r>
    </w:p>
    <w:p w14:paraId="1F457B73" w14:textId="77777777" w:rsidR="00224FD6" w:rsidRDefault="00224FD6" w:rsidP="00224FD6">
      <w:pPr>
        <w:pStyle w:val="BulletedList"/>
      </w:pPr>
      <w:r>
        <w:t>Assess privacy and equity considerations before</w:t>
      </w:r>
      <w:r w:rsidRPr="001515E4">
        <w:t xml:space="preserve"> the decision to share </w:t>
      </w:r>
      <w:r>
        <w:t xml:space="preserve">mobility </w:t>
      </w:r>
      <w:r w:rsidRPr="001515E4">
        <w:t>data has been made</w:t>
      </w:r>
      <w:r>
        <w:t>.</w:t>
      </w:r>
    </w:p>
    <w:p w14:paraId="479DAA7C" w14:textId="322D0595" w:rsidR="00224FD6" w:rsidRPr="001515E4" w:rsidRDefault="00224FD6" w:rsidP="00224FD6">
      <w:pPr>
        <w:pStyle w:val="BulletedList"/>
      </w:pPr>
      <w:r w:rsidRPr="001515E4">
        <w:t>Complement an organization</w:t>
      </w:r>
      <w:r w:rsidR="00756D0B">
        <w:t>’</w:t>
      </w:r>
      <w:r w:rsidRPr="001515E4">
        <w:t xml:space="preserve">s existing </w:t>
      </w:r>
      <w:r w:rsidR="00F3229C" w:rsidRPr="001515E4">
        <w:t>privacy impact assessment or data protection impact assessment</w:t>
      </w:r>
      <w:r w:rsidR="00F3229C">
        <w:t xml:space="preserve"> p</w:t>
      </w:r>
      <w:r>
        <w:t>rocess.</w:t>
      </w:r>
    </w:p>
    <w:p w14:paraId="06A23828" w14:textId="77777777" w:rsidR="00224FD6" w:rsidRDefault="00224FD6" w:rsidP="00224FD6">
      <w:pPr>
        <w:pStyle w:val="BulletedList"/>
      </w:pPr>
      <w:r>
        <w:t>I</w:t>
      </w:r>
      <w:r w:rsidRPr="00F23F92">
        <w:t>nform contracts or data sharing agreements</w:t>
      </w:r>
      <w:r>
        <w:t>.</w:t>
      </w:r>
    </w:p>
    <w:p w14:paraId="18511998" w14:textId="77777777" w:rsidR="00224FD6" w:rsidRPr="001515E4" w:rsidRDefault="00224FD6" w:rsidP="00224FD6">
      <w:pPr>
        <w:pStyle w:val="BulletedList"/>
      </w:pPr>
      <w:r>
        <w:t>S</w:t>
      </w:r>
      <w:r w:rsidRPr="00F23F92">
        <w:t>upport communications</w:t>
      </w:r>
      <w:r>
        <w:t xml:space="preserve"> about privacy</w:t>
      </w:r>
      <w:r w:rsidRPr="00F23F92">
        <w:t xml:space="preserve"> internally and publicly. </w:t>
      </w:r>
    </w:p>
    <w:p w14:paraId="7A4FA57F" w14:textId="77777777" w:rsidR="00224FD6" w:rsidRPr="00D412FE" w:rsidRDefault="00224FD6" w:rsidP="00224FD6">
      <w:pPr>
        <w:pStyle w:val="BulletedList"/>
      </w:pPr>
      <w:r>
        <w:t>F</w:t>
      </w:r>
      <w:r w:rsidRPr="001515E4">
        <w:t>acilitate conversation</w:t>
      </w:r>
      <w:r>
        <w:t>s about privacy internally and with partners, stakeholders, or communities.</w:t>
      </w:r>
    </w:p>
    <w:tbl>
      <w:tblPr>
        <w:tblStyle w:val="TableGrid"/>
        <w:tblW w:w="0" w:type="auto"/>
        <w:tblBorders>
          <w:top w:val="single" w:sz="8" w:space="0" w:color="EA7125"/>
          <w:left w:val="none" w:sz="0" w:space="0" w:color="auto"/>
          <w:bottom w:val="single" w:sz="8" w:space="0" w:color="EA7125"/>
          <w:right w:val="none" w:sz="0" w:space="0" w:color="auto"/>
          <w:insideH w:val="single" w:sz="8" w:space="0" w:color="EA7125"/>
          <w:insideV w:val="none" w:sz="0" w:space="0" w:color="auto"/>
        </w:tblBorders>
        <w:tblLook w:val="04A0" w:firstRow="1" w:lastRow="0" w:firstColumn="1" w:lastColumn="0" w:noHBand="0" w:noVBand="1"/>
      </w:tblPr>
      <w:tblGrid>
        <w:gridCol w:w="3775"/>
        <w:gridCol w:w="5575"/>
      </w:tblGrid>
      <w:tr w:rsidR="00224FD6" w:rsidRPr="00BE05D2" w14:paraId="616EDDB5" w14:textId="77777777" w:rsidTr="009E7073">
        <w:trPr>
          <w:trHeight w:val="288"/>
        </w:trPr>
        <w:tc>
          <w:tcPr>
            <w:tcW w:w="3775" w:type="dxa"/>
            <w:shd w:val="clear" w:color="auto" w:fill="EDEDED" w:themeFill="accent3" w:themeFillTint="33"/>
            <w:vAlign w:val="center"/>
          </w:tcPr>
          <w:p w14:paraId="18312B08" w14:textId="2416C868" w:rsidR="00224FD6" w:rsidRPr="00B72D00" w:rsidRDefault="00224FD6" w:rsidP="00B72D00">
            <w:pPr>
              <w:pStyle w:val="Heading-Table"/>
            </w:pPr>
            <w:r w:rsidRPr="00B72D00">
              <w:t xml:space="preserve">The MDSA </w:t>
            </w:r>
            <w:r w:rsidR="00BF56C0" w:rsidRPr="00B72D00">
              <w:t>tool</w:t>
            </w:r>
            <w:r w:rsidRPr="00B72D00">
              <w:t xml:space="preserve"> can be completed by…</w:t>
            </w:r>
          </w:p>
        </w:tc>
        <w:tc>
          <w:tcPr>
            <w:tcW w:w="5575" w:type="dxa"/>
            <w:shd w:val="clear" w:color="auto" w:fill="EDEDED" w:themeFill="accent3" w:themeFillTint="33"/>
            <w:vAlign w:val="center"/>
          </w:tcPr>
          <w:p w14:paraId="314C914C" w14:textId="08ACAC68" w:rsidR="00224FD6" w:rsidRPr="00B72D00" w:rsidRDefault="00224FD6" w:rsidP="00B72D00">
            <w:pPr>
              <w:pStyle w:val="Heading-Table"/>
            </w:pPr>
            <w:r w:rsidRPr="00B72D00">
              <w:t xml:space="preserve">The MDSA </w:t>
            </w:r>
            <w:r w:rsidR="00BF56C0" w:rsidRPr="00B72D00">
              <w:t>tool</w:t>
            </w:r>
            <w:r w:rsidRPr="00B72D00">
              <w:t xml:space="preserve"> should be completed…</w:t>
            </w:r>
          </w:p>
        </w:tc>
      </w:tr>
      <w:tr w:rsidR="00224FD6" w:rsidRPr="00BE05D2" w14:paraId="271C6B80" w14:textId="77777777" w:rsidTr="004F171A">
        <w:trPr>
          <w:trHeight w:val="1240"/>
        </w:trPr>
        <w:tc>
          <w:tcPr>
            <w:tcW w:w="3775" w:type="dxa"/>
            <w:vAlign w:val="center"/>
          </w:tcPr>
          <w:p w14:paraId="74747749" w14:textId="77777777" w:rsidR="00224FD6" w:rsidRPr="00BE05D2" w:rsidRDefault="00224FD6" w:rsidP="00BE05D2">
            <w:pPr>
              <w:pStyle w:val="BulletedList-Table"/>
            </w:pPr>
            <w:r w:rsidRPr="00BE05D2">
              <w:t>Public and private organizations at all stages of maturity.</w:t>
            </w:r>
          </w:p>
          <w:p w14:paraId="331112C6" w14:textId="77777777" w:rsidR="00224FD6" w:rsidRPr="00BE05D2" w:rsidRDefault="00224FD6" w:rsidP="00BE05D2">
            <w:pPr>
              <w:pStyle w:val="BulletedList-Table"/>
            </w:pPr>
            <w:r w:rsidRPr="00BE05D2">
              <w:t>A data provider or recipient on its own.</w:t>
            </w:r>
          </w:p>
          <w:p w14:paraId="3109F518" w14:textId="77777777" w:rsidR="00224FD6" w:rsidRPr="00BE05D2" w:rsidRDefault="00224FD6" w:rsidP="00BE05D2">
            <w:pPr>
              <w:pStyle w:val="BulletedList-Table"/>
            </w:pPr>
            <w:r w:rsidRPr="00BE05D2">
              <w:t xml:space="preserve">Data providers and recipients that work together to complete the MDSA. </w:t>
            </w:r>
          </w:p>
        </w:tc>
        <w:tc>
          <w:tcPr>
            <w:tcW w:w="5575" w:type="dxa"/>
            <w:vAlign w:val="center"/>
          </w:tcPr>
          <w:p w14:paraId="4CF0EA43" w14:textId="77777777" w:rsidR="00224FD6" w:rsidRPr="00BE05D2" w:rsidRDefault="00224FD6" w:rsidP="00BE05D2">
            <w:pPr>
              <w:pStyle w:val="BulletedList-Table"/>
            </w:pPr>
            <w:r w:rsidRPr="00BE05D2">
              <w:t>Before requesting or providing data, ideally.</w:t>
            </w:r>
          </w:p>
          <w:p w14:paraId="5157F22B" w14:textId="77777777" w:rsidR="00224FD6" w:rsidRPr="00BE05D2" w:rsidRDefault="00224FD6" w:rsidP="00BE05D2">
            <w:pPr>
              <w:pStyle w:val="BulletedList-Table"/>
            </w:pPr>
            <w:r w:rsidRPr="00BE05D2">
              <w:t>Retroactively or while the data sharing initiative is in progress, if not beforehand.</w:t>
            </w:r>
          </w:p>
          <w:p w14:paraId="35F22FB1" w14:textId="77777777" w:rsidR="00224FD6" w:rsidRPr="00BE05D2" w:rsidRDefault="00224FD6" w:rsidP="00BE05D2">
            <w:pPr>
              <w:pStyle w:val="BulletedList-Table"/>
            </w:pPr>
            <w:r w:rsidRPr="00BE05D2">
              <w:t>When significant changes to an existing data sharing initiative are contemplated.</w:t>
            </w:r>
          </w:p>
        </w:tc>
      </w:tr>
      <w:tr w:rsidR="00224FD6" w:rsidRPr="00BE05D2" w14:paraId="08E9C12B" w14:textId="77777777" w:rsidTr="009E7073">
        <w:trPr>
          <w:trHeight w:val="288"/>
        </w:trPr>
        <w:tc>
          <w:tcPr>
            <w:tcW w:w="3775" w:type="dxa"/>
            <w:shd w:val="clear" w:color="auto" w:fill="EDEDED" w:themeFill="accent3" w:themeFillTint="33"/>
            <w:vAlign w:val="center"/>
          </w:tcPr>
          <w:p w14:paraId="43CC1DFB" w14:textId="48B364C4" w:rsidR="00224FD6" w:rsidRPr="00B72D00" w:rsidRDefault="00224FD6" w:rsidP="00B72D00">
            <w:pPr>
              <w:pStyle w:val="Heading-Table"/>
            </w:pPr>
            <w:r w:rsidRPr="00B72D00">
              <w:t xml:space="preserve">The MDSA </w:t>
            </w:r>
            <w:r w:rsidR="00BF56C0" w:rsidRPr="00B72D00">
              <w:t>tool</w:t>
            </w:r>
            <w:r w:rsidRPr="00B72D00">
              <w:t xml:space="preserve"> covers…</w:t>
            </w:r>
          </w:p>
        </w:tc>
        <w:tc>
          <w:tcPr>
            <w:tcW w:w="5575" w:type="dxa"/>
            <w:shd w:val="clear" w:color="auto" w:fill="EDEDED" w:themeFill="accent3" w:themeFillTint="33"/>
            <w:vAlign w:val="center"/>
          </w:tcPr>
          <w:p w14:paraId="08A6FAA2" w14:textId="5EA2BB03" w:rsidR="00224FD6" w:rsidRPr="00B72D00" w:rsidRDefault="00224FD6" w:rsidP="00B72D00">
            <w:pPr>
              <w:pStyle w:val="Heading-Table"/>
            </w:pPr>
            <w:r w:rsidRPr="00B72D00">
              <w:t xml:space="preserve">The MDSA </w:t>
            </w:r>
            <w:r w:rsidR="00BF56C0" w:rsidRPr="00B72D00">
              <w:t>tool</w:t>
            </w:r>
            <w:r w:rsidRPr="00B72D00">
              <w:t xml:space="preserve"> will be most effective when…</w:t>
            </w:r>
          </w:p>
        </w:tc>
      </w:tr>
      <w:tr w:rsidR="00224FD6" w:rsidRPr="00BE05D2" w14:paraId="3AEE24AE" w14:textId="77777777" w:rsidTr="004F171A">
        <w:trPr>
          <w:trHeight w:val="1933"/>
        </w:trPr>
        <w:tc>
          <w:tcPr>
            <w:tcW w:w="3775" w:type="dxa"/>
            <w:vAlign w:val="center"/>
          </w:tcPr>
          <w:p w14:paraId="19F3A6A0" w14:textId="77777777" w:rsidR="00224FD6" w:rsidRPr="00BE05D2" w:rsidRDefault="00224FD6" w:rsidP="00BE05D2">
            <w:pPr>
              <w:pStyle w:val="BulletedList-Table"/>
            </w:pPr>
            <w:r w:rsidRPr="00BE05D2">
              <w:t>Mobility data, which is all information related to an activity, event, or transaction generated by either the operator or user of a digitally-enabled mobility vehicle or service.</w:t>
            </w:r>
            <w:r w:rsidRPr="00BE05D2">
              <w:rPr>
                <w:rStyle w:val="FootnoteReference"/>
              </w:rPr>
              <w:footnoteReference w:id="2"/>
            </w:r>
            <w:r w:rsidRPr="00BE05D2">
              <w:t xml:space="preserve"> </w:t>
            </w:r>
          </w:p>
          <w:p w14:paraId="04FA54E1" w14:textId="4A5AB0E7" w:rsidR="00224FD6" w:rsidRPr="008F1D1F" w:rsidRDefault="00224FD6" w:rsidP="008F1D1F">
            <w:pPr>
              <w:pStyle w:val="BulletedList-Table"/>
            </w:pPr>
            <w:r w:rsidRPr="00BE05D2">
              <w:t>Data generated by personal use of shared ground-based transportation, such as rideshare and e-scooters.</w:t>
            </w:r>
          </w:p>
        </w:tc>
        <w:tc>
          <w:tcPr>
            <w:tcW w:w="5575" w:type="dxa"/>
            <w:vAlign w:val="center"/>
          </w:tcPr>
          <w:p w14:paraId="3695FEB0" w14:textId="77777777" w:rsidR="00224FD6" w:rsidRPr="00BE05D2" w:rsidRDefault="00224FD6" w:rsidP="00BE05D2">
            <w:pPr>
              <w:pStyle w:val="BulletedList-Table"/>
            </w:pPr>
            <w:r w:rsidRPr="00BE05D2">
              <w:t>Organizations think strategically and long-term.</w:t>
            </w:r>
          </w:p>
          <w:p w14:paraId="335874C3" w14:textId="77777777" w:rsidR="00224FD6" w:rsidRPr="00BE05D2" w:rsidRDefault="00224FD6" w:rsidP="00BE05D2">
            <w:pPr>
              <w:pStyle w:val="BulletedList-Table"/>
            </w:pPr>
            <w:r w:rsidRPr="00BE05D2">
              <w:rPr>
                <w:iCs/>
              </w:rPr>
              <w:t>Organizations complete a separate assessment for each specific objective for which mobility data is shared or received.</w:t>
            </w:r>
          </w:p>
          <w:p w14:paraId="638439F9" w14:textId="0CB5FB8C" w:rsidR="00224FD6" w:rsidRPr="00BE05D2" w:rsidRDefault="00224FD6" w:rsidP="00BE05D2">
            <w:pPr>
              <w:pStyle w:val="BulletedList-Table"/>
            </w:pPr>
            <w:r w:rsidRPr="00BE05D2">
              <w:t xml:space="preserve">Completed by collaborative, multi-disciplinary teams reflecting multiple points of view </w:t>
            </w:r>
            <w:r w:rsidRPr="00BE05D2">
              <w:rPr>
                <w:color w:val="000000"/>
              </w:rPr>
              <w:t>(e.g., privacy, legal, business, product, engineering, research, community, and other expertise).</w:t>
            </w:r>
          </w:p>
          <w:p w14:paraId="62B0FD31" w14:textId="7AF7714E" w:rsidR="00224FD6" w:rsidRPr="00BE05D2" w:rsidRDefault="00224FD6" w:rsidP="00BE05D2">
            <w:pPr>
              <w:pStyle w:val="BulletedList-Table"/>
            </w:pPr>
            <w:r w:rsidRPr="00BE05D2">
              <w:t xml:space="preserve">Organizations leverage the additional insights and resources in the accompanying MDSA </w:t>
            </w:r>
            <w:r w:rsidR="00555744" w:rsidRPr="00B47DCD">
              <w:rPr>
                <w:iCs/>
              </w:rPr>
              <w:t>operator’s manual</w:t>
            </w:r>
            <w:r w:rsidR="00555744" w:rsidRPr="00B47DCD">
              <w:t xml:space="preserve"> </w:t>
            </w:r>
            <w:r w:rsidRPr="00BE05D2">
              <w:t xml:space="preserve">and MDSA </w:t>
            </w:r>
            <w:r w:rsidR="00555744" w:rsidRPr="00B47DCD">
              <w:rPr>
                <w:iCs/>
              </w:rPr>
              <w:t>infographic</w:t>
            </w:r>
            <w:r w:rsidRPr="00BE05D2">
              <w:rPr>
                <w:i/>
              </w:rPr>
              <w:t>.</w:t>
            </w:r>
          </w:p>
        </w:tc>
      </w:tr>
    </w:tbl>
    <w:p w14:paraId="31A9F8FD" w14:textId="62798498" w:rsidR="00224FD6" w:rsidRDefault="00224FD6" w:rsidP="002A386F">
      <w:pPr>
        <w:pStyle w:val="Body"/>
        <w:spacing w:before="240"/>
      </w:pPr>
      <w:r w:rsidRPr="00B52068">
        <w:t xml:space="preserve">Each section of the </w:t>
      </w:r>
      <w:r w:rsidRPr="00555744">
        <w:t xml:space="preserve">MDSA </w:t>
      </w:r>
      <w:r w:rsidR="00BF56C0" w:rsidRPr="00555744">
        <w:t>tool</w:t>
      </w:r>
      <w:r w:rsidRPr="00555744">
        <w:t xml:space="preserve"> describes</w:t>
      </w:r>
      <w:r w:rsidRPr="00B52068">
        <w:t xml:space="preserve"> the basic information to consider.</w:t>
      </w:r>
      <w:r>
        <w:t xml:space="preserve"> It is designed with b</w:t>
      </w:r>
      <w:r w:rsidRPr="00B52068">
        <w:t>lank</w:t>
      </w:r>
      <w:r>
        <w:t xml:space="preserve"> </w:t>
      </w:r>
      <w:r w:rsidRPr="00B52068">
        <w:t>boxes</w:t>
      </w:r>
      <w:r>
        <w:t>, columns, or</w:t>
      </w:r>
      <w:r w:rsidRPr="00B52068">
        <w:t xml:space="preserve"> rows for </w:t>
      </w:r>
      <w:r>
        <w:t xml:space="preserve">users to </w:t>
      </w:r>
      <w:r w:rsidRPr="00B52068">
        <w:t xml:space="preserve">enter the self-assessment information. To keep this document concise, </w:t>
      </w:r>
      <w:r>
        <w:t>a minimum number of entry rows or columns are included. O</w:t>
      </w:r>
      <w:r w:rsidRPr="00B52068">
        <w:t xml:space="preserve">rganizations are encouraged to create additional </w:t>
      </w:r>
      <w:r>
        <w:t>entry fields</w:t>
      </w:r>
      <w:r w:rsidRPr="00B52068">
        <w:t xml:space="preserve"> as needed to complete their self-assessment of the mobility data sharing initiative</w:t>
      </w:r>
      <w:r>
        <w:t xml:space="preserve"> under consideration</w:t>
      </w:r>
      <w:r w:rsidRPr="00B52068">
        <w:t xml:space="preserve">. </w:t>
      </w:r>
    </w:p>
    <w:p w14:paraId="65F5E586" w14:textId="291EF08F" w:rsidR="00F466C1" w:rsidRDefault="00224FD6" w:rsidP="00F466C1">
      <w:pPr>
        <w:pStyle w:val="Body"/>
        <w:rPr>
          <w:i/>
          <w:iCs/>
        </w:rPr>
      </w:pPr>
      <w:r w:rsidRPr="00B52068">
        <w:t xml:space="preserve">Refer to the </w:t>
      </w:r>
      <w:r w:rsidRPr="00555744">
        <w:t xml:space="preserve">MDSA </w:t>
      </w:r>
      <w:r w:rsidR="00555744" w:rsidRPr="00B47DCD">
        <w:t>operator’s manual</w:t>
      </w:r>
      <w:r w:rsidR="00555744" w:rsidRPr="00555744">
        <w:t xml:space="preserve"> </w:t>
      </w:r>
      <w:r w:rsidRPr="00555744">
        <w:t>for</w:t>
      </w:r>
      <w:r w:rsidRPr="00B52068">
        <w:t xml:space="preserve"> detailed instructions, guidance, and additional resources to assist in completing </w:t>
      </w:r>
      <w:r w:rsidRPr="00555744">
        <w:t xml:space="preserve">the MDSA </w:t>
      </w:r>
      <w:r w:rsidR="00BF56C0" w:rsidRPr="00555744">
        <w:t>tool</w:t>
      </w:r>
      <w:r w:rsidRPr="00BE01AF">
        <w:rPr>
          <w:i/>
          <w:iCs/>
        </w:rPr>
        <w:t>.</w:t>
      </w:r>
    </w:p>
    <w:p w14:paraId="22FF55B3" w14:textId="77777777" w:rsidR="00F466C1" w:rsidRDefault="00F466C1">
      <w:pPr>
        <w:rPr>
          <w:rFonts w:ascii="Arial" w:hAnsi="Arial" w:cs="Arial"/>
          <w:i/>
          <w:iCs/>
          <w:sz w:val="20"/>
          <w:szCs w:val="20"/>
        </w:rPr>
      </w:pPr>
      <w:r>
        <w:rPr>
          <w:i/>
          <w:iCs/>
        </w:rPr>
        <w:br w:type="page"/>
      </w:r>
    </w:p>
    <w:p w14:paraId="2E0F8364" w14:textId="7F7CFD37" w:rsidR="00CD441C" w:rsidRPr="00CD441C" w:rsidRDefault="00CD441C" w:rsidP="00B421DB">
      <w:pPr>
        <w:pStyle w:val="TOCTitle"/>
      </w:pPr>
      <w:r w:rsidRPr="00CD441C">
        <w:lastRenderedPageBreak/>
        <w:t>TABLE OF CONTENTS</w:t>
      </w:r>
    </w:p>
    <w:p w14:paraId="47BD469B" w14:textId="79D907D6" w:rsidR="00D21052" w:rsidRDefault="00D21052" w:rsidP="00D21052">
      <w:pPr>
        <w:pStyle w:val="TOCEntry"/>
        <w:rPr>
          <w:rFonts w:eastAsiaTheme="minorEastAsia"/>
        </w:rPr>
      </w:pPr>
      <w:r>
        <w:fldChar w:fldCharType="begin"/>
      </w:r>
      <w:r>
        <w:instrText xml:space="preserve"> TOC \h \z \u \t "Head1,1,Head2,2,Head3,3" </w:instrText>
      </w:r>
      <w:r>
        <w:fldChar w:fldCharType="separate"/>
      </w:r>
      <w:hyperlink w:anchor="_Toc75959199" w:history="1">
        <w:r w:rsidRPr="00060B37">
          <w:rPr>
            <w:rStyle w:val="Hyperlink"/>
          </w:rPr>
          <w:t>1.</w:t>
        </w:r>
        <w:r>
          <w:rPr>
            <w:rFonts w:eastAsiaTheme="minorEastAsia"/>
          </w:rPr>
          <w:tab/>
        </w:r>
        <w:r w:rsidRPr="00060B37">
          <w:rPr>
            <w:rStyle w:val="Hyperlink"/>
          </w:rPr>
          <w:t>MOBILITY DATA SHARING IN CONTEXT</w:t>
        </w:r>
        <w:r>
          <w:rPr>
            <w:webHidden/>
          </w:rPr>
          <w:tab/>
        </w:r>
        <w:r>
          <w:rPr>
            <w:webHidden/>
          </w:rPr>
          <w:fldChar w:fldCharType="begin"/>
        </w:r>
        <w:r>
          <w:rPr>
            <w:webHidden/>
          </w:rPr>
          <w:instrText xml:space="preserve"> PAGEREF _Toc75959199 \h </w:instrText>
        </w:r>
        <w:r>
          <w:rPr>
            <w:webHidden/>
          </w:rPr>
        </w:r>
        <w:r>
          <w:rPr>
            <w:webHidden/>
          </w:rPr>
          <w:fldChar w:fldCharType="separate"/>
        </w:r>
        <w:r w:rsidR="004566F7">
          <w:rPr>
            <w:webHidden/>
          </w:rPr>
          <w:t>5</w:t>
        </w:r>
        <w:r>
          <w:rPr>
            <w:webHidden/>
          </w:rPr>
          <w:fldChar w:fldCharType="end"/>
        </w:r>
      </w:hyperlink>
    </w:p>
    <w:p w14:paraId="434A87D8" w14:textId="48298A49" w:rsidR="00D21052" w:rsidRDefault="002139D0" w:rsidP="00C56ABF">
      <w:pPr>
        <w:pStyle w:val="TOCEntry"/>
        <w:tabs>
          <w:tab w:val="clear" w:pos="1440"/>
          <w:tab w:val="left" w:pos="1800"/>
        </w:tabs>
        <w:ind w:left="1800" w:hanging="1800"/>
        <w:rPr>
          <w:rFonts w:eastAsiaTheme="minorEastAsia"/>
        </w:rPr>
      </w:pPr>
      <w:hyperlink w:anchor="_Toc75959200" w:history="1">
        <w:r w:rsidR="00D21052" w:rsidRPr="00060B37">
          <w:rPr>
            <w:rStyle w:val="Hyperlink"/>
          </w:rPr>
          <w:t>1.1</w:t>
        </w:r>
        <w:r w:rsidR="00D21052">
          <w:rPr>
            <w:rFonts w:eastAsiaTheme="minorEastAsia"/>
          </w:rPr>
          <w:tab/>
        </w:r>
        <w:r w:rsidR="00D21052" w:rsidRPr="00060B37">
          <w:rPr>
            <w:rStyle w:val="Hyperlink"/>
          </w:rPr>
          <w:t>Backdrop</w:t>
        </w:r>
        <w:r w:rsidR="00D21052">
          <w:rPr>
            <w:webHidden/>
          </w:rPr>
          <w:tab/>
        </w:r>
        <w:r w:rsidR="00D21052">
          <w:rPr>
            <w:webHidden/>
          </w:rPr>
          <w:fldChar w:fldCharType="begin"/>
        </w:r>
        <w:r w:rsidR="00D21052">
          <w:rPr>
            <w:webHidden/>
          </w:rPr>
          <w:instrText xml:space="preserve"> PAGEREF _Toc75959200 \h </w:instrText>
        </w:r>
        <w:r w:rsidR="00D21052">
          <w:rPr>
            <w:webHidden/>
          </w:rPr>
        </w:r>
        <w:r w:rsidR="00D21052">
          <w:rPr>
            <w:webHidden/>
          </w:rPr>
          <w:fldChar w:fldCharType="separate"/>
        </w:r>
        <w:r w:rsidR="004566F7">
          <w:rPr>
            <w:webHidden/>
          </w:rPr>
          <w:t>5</w:t>
        </w:r>
        <w:r w:rsidR="00D21052">
          <w:rPr>
            <w:webHidden/>
          </w:rPr>
          <w:fldChar w:fldCharType="end"/>
        </w:r>
      </w:hyperlink>
    </w:p>
    <w:p w14:paraId="1D4A33A6" w14:textId="22D28874" w:rsidR="00D21052" w:rsidRDefault="002139D0" w:rsidP="00C56ABF">
      <w:pPr>
        <w:pStyle w:val="TOCEntry"/>
        <w:tabs>
          <w:tab w:val="clear" w:pos="1440"/>
          <w:tab w:val="left" w:pos="1800"/>
        </w:tabs>
        <w:ind w:left="1800" w:hanging="1800"/>
        <w:rPr>
          <w:rFonts w:eastAsiaTheme="minorEastAsia"/>
        </w:rPr>
      </w:pPr>
      <w:hyperlink w:anchor="_Toc75959201" w:history="1">
        <w:r w:rsidR="00D21052" w:rsidRPr="00060B37">
          <w:rPr>
            <w:rStyle w:val="Hyperlink"/>
          </w:rPr>
          <w:t>1.2</w:t>
        </w:r>
        <w:r w:rsidR="00D21052">
          <w:rPr>
            <w:rFonts w:eastAsiaTheme="minorEastAsia"/>
          </w:rPr>
          <w:tab/>
        </w:r>
        <w:r w:rsidR="00D21052" w:rsidRPr="00060B37">
          <w:rPr>
            <w:rStyle w:val="Hyperlink"/>
          </w:rPr>
          <w:t>Objective</w:t>
        </w:r>
        <w:r w:rsidR="00D21052">
          <w:rPr>
            <w:webHidden/>
          </w:rPr>
          <w:tab/>
        </w:r>
        <w:r w:rsidR="00D21052">
          <w:rPr>
            <w:webHidden/>
          </w:rPr>
          <w:fldChar w:fldCharType="begin"/>
        </w:r>
        <w:r w:rsidR="00D21052">
          <w:rPr>
            <w:webHidden/>
          </w:rPr>
          <w:instrText xml:space="preserve"> PAGEREF _Toc75959201 \h </w:instrText>
        </w:r>
        <w:r w:rsidR="00D21052">
          <w:rPr>
            <w:webHidden/>
          </w:rPr>
        </w:r>
        <w:r w:rsidR="00D21052">
          <w:rPr>
            <w:webHidden/>
          </w:rPr>
          <w:fldChar w:fldCharType="separate"/>
        </w:r>
        <w:r w:rsidR="004566F7">
          <w:rPr>
            <w:webHidden/>
          </w:rPr>
          <w:t>5</w:t>
        </w:r>
        <w:r w:rsidR="00D21052">
          <w:rPr>
            <w:webHidden/>
          </w:rPr>
          <w:fldChar w:fldCharType="end"/>
        </w:r>
      </w:hyperlink>
    </w:p>
    <w:p w14:paraId="42AC3A66" w14:textId="0219E79F" w:rsidR="00D21052" w:rsidRDefault="002139D0" w:rsidP="00C56ABF">
      <w:pPr>
        <w:pStyle w:val="TOCEntry"/>
        <w:tabs>
          <w:tab w:val="clear" w:pos="1440"/>
          <w:tab w:val="left" w:pos="1800"/>
        </w:tabs>
        <w:ind w:left="1800" w:hanging="1800"/>
        <w:rPr>
          <w:rFonts w:eastAsiaTheme="minorEastAsia"/>
        </w:rPr>
      </w:pPr>
      <w:hyperlink w:anchor="_Toc75959202" w:history="1">
        <w:r w:rsidR="00D21052" w:rsidRPr="00060B37">
          <w:rPr>
            <w:rStyle w:val="Hyperlink"/>
          </w:rPr>
          <w:t>1.3</w:t>
        </w:r>
        <w:r w:rsidR="00D21052">
          <w:rPr>
            <w:rFonts w:eastAsiaTheme="minorEastAsia"/>
          </w:rPr>
          <w:tab/>
        </w:r>
        <w:r w:rsidR="00D21052" w:rsidRPr="00060B37">
          <w:rPr>
            <w:rStyle w:val="Hyperlink"/>
          </w:rPr>
          <w:t>Stakeholders</w:t>
        </w:r>
        <w:r w:rsidR="00D21052">
          <w:rPr>
            <w:webHidden/>
          </w:rPr>
          <w:tab/>
        </w:r>
        <w:r w:rsidR="00D21052">
          <w:rPr>
            <w:webHidden/>
          </w:rPr>
          <w:fldChar w:fldCharType="begin"/>
        </w:r>
        <w:r w:rsidR="00D21052">
          <w:rPr>
            <w:webHidden/>
          </w:rPr>
          <w:instrText xml:space="preserve"> PAGEREF _Toc75959202 \h </w:instrText>
        </w:r>
        <w:r w:rsidR="00D21052">
          <w:rPr>
            <w:webHidden/>
          </w:rPr>
        </w:r>
        <w:r w:rsidR="00D21052">
          <w:rPr>
            <w:webHidden/>
          </w:rPr>
          <w:fldChar w:fldCharType="separate"/>
        </w:r>
        <w:r w:rsidR="004566F7">
          <w:rPr>
            <w:webHidden/>
          </w:rPr>
          <w:t>6</w:t>
        </w:r>
        <w:r w:rsidR="00D21052">
          <w:rPr>
            <w:webHidden/>
          </w:rPr>
          <w:fldChar w:fldCharType="end"/>
        </w:r>
      </w:hyperlink>
    </w:p>
    <w:p w14:paraId="644945C0" w14:textId="2D918082" w:rsidR="00D21052" w:rsidRDefault="002139D0" w:rsidP="00D21052">
      <w:pPr>
        <w:pStyle w:val="TOCEntry"/>
        <w:rPr>
          <w:rFonts w:eastAsiaTheme="minorEastAsia"/>
        </w:rPr>
      </w:pPr>
      <w:hyperlink w:anchor="_Toc75959203" w:history="1">
        <w:r w:rsidR="00D21052" w:rsidRPr="00060B37">
          <w:rPr>
            <w:rStyle w:val="Hyperlink"/>
          </w:rPr>
          <w:t>2.</w:t>
        </w:r>
        <w:r w:rsidR="00D21052">
          <w:rPr>
            <w:rFonts w:eastAsiaTheme="minorEastAsia"/>
          </w:rPr>
          <w:tab/>
        </w:r>
        <w:r w:rsidR="00D21052" w:rsidRPr="00060B37">
          <w:rPr>
            <w:rStyle w:val="Hyperlink"/>
          </w:rPr>
          <w:t>LAWFULNESS: CAN YOU SHARE THE DATA?</w:t>
        </w:r>
        <w:r w:rsidR="00D21052">
          <w:rPr>
            <w:webHidden/>
          </w:rPr>
          <w:tab/>
        </w:r>
        <w:r w:rsidR="00D21052">
          <w:rPr>
            <w:webHidden/>
          </w:rPr>
          <w:fldChar w:fldCharType="begin"/>
        </w:r>
        <w:r w:rsidR="00D21052">
          <w:rPr>
            <w:webHidden/>
          </w:rPr>
          <w:instrText xml:space="preserve"> PAGEREF _Toc75959203 \h </w:instrText>
        </w:r>
        <w:r w:rsidR="00D21052">
          <w:rPr>
            <w:webHidden/>
          </w:rPr>
        </w:r>
        <w:r w:rsidR="00D21052">
          <w:rPr>
            <w:webHidden/>
          </w:rPr>
          <w:fldChar w:fldCharType="separate"/>
        </w:r>
        <w:r w:rsidR="004566F7">
          <w:rPr>
            <w:webHidden/>
          </w:rPr>
          <w:t>6</w:t>
        </w:r>
        <w:r w:rsidR="00D21052">
          <w:rPr>
            <w:webHidden/>
          </w:rPr>
          <w:fldChar w:fldCharType="end"/>
        </w:r>
      </w:hyperlink>
    </w:p>
    <w:p w14:paraId="6A05C9C3" w14:textId="7CB65B5F" w:rsidR="00D21052" w:rsidRDefault="002139D0" w:rsidP="00C56ABF">
      <w:pPr>
        <w:pStyle w:val="TOCEntry"/>
        <w:tabs>
          <w:tab w:val="clear" w:pos="1440"/>
          <w:tab w:val="left" w:pos="1800"/>
        </w:tabs>
        <w:ind w:left="1800" w:hanging="1800"/>
        <w:rPr>
          <w:rFonts w:eastAsiaTheme="minorEastAsia"/>
        </w:rPr>
      </w:pPr>
      <w:hyperlink w:anchor="_Toc75959204" w:history="1">
        <w:r w:rsidR="00D21052" w:rsidRPr="00060B37">
          <w:rPr>
            <w:rStyle w:val="Hyperlink"/>
          </w:rPr>
          <w:t>2.1</w:t>
        </w:r>
        <w:r w:rsidR="00D21052">
          <w:rPr>
            <w:rFonts w:eastAsiaTheme="minorEastAsia"/>
          </w:rPr>
          <w:tab/>
        </w:r>
        <w:r w:rsidR="00D21052" w:rsidRPr="00060B37">
          <w:rPr>
            <w:rStyle w:val="Hyperlink"/>
          </w:rPr>
          <w:t>Privacy Laws and Obligations</w:t>
        </w:r>
        <w:r w:rsidR="00D21052">
          <w:rPr>
            <w:webHidden/>
          </w:rPr>
          <w:tab/>
        </w:r>
        <w:r w:rsidR="00D21052">
          <w:rPr>
            <w:webHidden/>
          </w:rPr>
          <w:fldChar w:fldCharType="begin"/>
        </w:r>
        <w:r w:rsidR="00D21052">
          <w:rPr>
            <w:webHidden/>
          </w:rPr>
          <w:instrText xml:space="preserve"> PAGEREF _Toc75959204 \h </w:instrText>
        </w:r>
        <w:r w:rsidR="00D21052">
          <w:rPr>
            <w:webHidden/>
          </w:rPr>
        </w:r>
        <w:r w:rsidR="00D21052">
          <w:rPr>
            <w:webHidden/>
          </w:rPr>
          <w:fldChar w:fldCharType="separate"/>
        </w:r>
        <w:r w:rsidR="004566F7">
          <w:rPr>
            <w:webHidden/>
          </w:rPr>
          <w:t>6</w:t>
        </w:r>
        <w:r w:rsidR="00D21052">
          <w:rPr>
            <w:webHidden/>
          </w:rPr>
          <w:fldChar w:fldCharType="end"/>
        </w:r>
      </w:hyperlink>
    </w:p>
    <w:p w14:paraId="7B1A3712" w14:textId="7F571670" w:rsidR="00D21052" w:rsidRDefault="002139D0" w:rsidP="00C56ABF">
      <w:pPr>
        <w:pStyle w:val="TOCEntry"/>
        <w:tabs>
          <w:tab w:val="clear" w:pos="1440"/>
          <w:tab w:val="left" w:pos="1800"/>
        </w:tabs>
        <w:ind w:left="1800" w:hanging="1800"/>
        <w:rPr>
          <w:rFonts w:eastAsiaTheme="minorEastAsia"/>
        </w:rPr>
      </w:pPr>
      <w:hyperlink w:anchor="_Toc75959205" w:history="1">
        <w:r w:rsidR="00D21052" w:rsidRPr="00060B37">
          <w:rPr>
            <w:rStyle w:val="Hyperlink"/>
          </w:rPr>
          <w:t>2.2</w:t>
        </w:r>
        <w:r w:rsidR="00D21052">
          <w:rPr>
            <w:rFonts w:eastAsiaTheme="minorEastAsia"/>
          </w:rPr>
          <w:tab/>
        </w:r>
        <w:r w:rsidR="00D21052" w:rsidRPr="00060B37">
          <w:rPr>
            <w:rStyle w:val="Hyperlink"/>
          </w:rPr>
          <w:t>Changing Legal Landscape</w:t>
        </w:r>
        <w:r w:rsidR="00D21052">
          <w:rPr>
            <w:webHidden/>
          </w:rPr>
          <w:tab/>
        </w:r>
        <w:r w:rsidR="00D21052">
          <w:rPr>
            <w:webHidden/>
          </w:rPr>
          <w:fldChar w:fldCharType="begin"/>
        </w:r>
        <w:r w:rsidR="00D21052">
          <w:rPr>
            <w:webHidden/>
          </w:rPr>
          <w:instrText xml:space="preserve"> PAGEREF _Toc75959205 \h </w:instrText>
        </w:r>
        <w:r w:rsidR="00D21052">
          <w:rPr>
            <w:webHidden/>
          </w:rPr>
        </w:r>
        <w:r w:rsidR="00D21052">
          <w:rPr>
            <w:webHidden/>
          </w:rPr>
          <w:fldChar w:fldCharType="separate"/>
        </w:r>
        <w:r w:rsidR="004566F7">
          <w:rPr>
            <w:webHidden/>
          </w:rPr>
          <w:t>7</w:t>
        </w:r>
        <w:r w:rsidR="00D21052">
          <w:rPr>
            <w:webHidden/>
          </w:rPr>
          <w:fldChar w:fldCharType="end"/>
        </w:r>
      </w:hyperlink>
    </w:p>
    <w:p w14:paraId="37BFA9B2" w14:textId="1A1F7A20" w:rsidR="00D21052" w:rsidRDefault="002139D0" w:rsidP="00D21052">
      <w:pPr>
        <w:pStyle w:val="TOCEntry"/>
        <w:rPr>
          <w:rFonts w:eastAsiaTheme="minorEastAsia"/>
        </w:rPr>
      </w:pPr>
      <w:hyperlink w:anchor="_Toc75959206" w:history="1">
        <w:r w:rsidR="00D21052" w:rsidRPr="00060B37">
          <w:rPr>
            <w:rStyle w:val="Hyperlink"/>
          </w:rPr>
          <w:t>3.</w:t>
        </w:r>
        <w:r w:rsidR="00D21052">
          <w:rPr>
            <w:rFonts w:eastAsiaTheme="minorEastAsia"/>
          </w:rPr>
          <w:tab/>
        </w:r>
        <w:r w:rsidR="00D21052" w:rsidRPr="00060B37">
          <w:rPr>
            <w:rStyle w:val="Hyperlink"/>
          </w:rPr>
          <w:t>FAIRNESS: SHOULD YOU SHARE THE DATA?</w:t>
        </w:r>
        <w:r w:rsidR="00D21052">
          <w:rPr>
            <w:webHidden/>
          </w:rPr>
          <w:tab/>
        </w:r>
        <w:r w:rsidR="00D21052">
          <w:rPr>
            <w:webHidden/>
          </w:rPr>
          <w:fldChar w:fldCharType="begin"/>
        </w:r>
        <w:r w:rsidR="00D21052">
          <w:rPr>
            <w:webHidden/>
          </w:rPr>
          <w:instrText xml:space="preserve"> PAGEREF _Toc75959206 \h </w:instrText>
        </w:r>
        <w:r w:rsidR="00D21052">
          <w:rPr>
            <w:webHidden/>
          </w:rPr>
        </w:r>
        <w:r w:rsidR="00D21052">
          <w:rPr>
            <w:webHidden/>
          </w:rPr>
          <w:fldChar w:fldCharType="separate"/>
        </w:r>
        <w:r w:rsidR="004566F7">
          <w:rPr>
            <w:webHidden/>
          </w:rPr>
          <w:t>7</w:t>
        </w:r>
        <w:r w:rsidR="00D21052">
          <w:rPr>
            <w:webHidden/>
          </w:rPr>
          <w:fldChar w:fldCharType="end"/>
        </w:r>
      </w:hyperlink>
    </w:p>
    <w:p w14:paraId="4EDDEAC1" w14:textId="36330125" w:rsidR="00D21052" w:rsidRDefault="002139D0" w:rsidP="00C56ABF">
      <w:pPr>
        <w:pStyle w:val="TOCEntry"/>
        <w:tabs>
          <w:tab w:val="clear" w:pos="1440"/>
          <w:tab w:val="left" w:pos="1800"/>
        </w:tabs>
        <w:ind w:left="1800" w:hanging="1800"/>
        <w:rPr>
          <w:rFonts w:eastAsiaTheme="minorEastAsia"/>
        </w:rPr>
      </w:pPr>
      <w:hyperlink w:anchor="_Toc75959207" w:history="1">
        <w:r w:rsidR="00D21052" w:rsidRPr="00060B37">
          <w:rPr>
            <w:rStyle w:val="Hyperlink"/>
          </w:rPr>
          <w:t>3.1</w:t>
        </w:r>
        <w:r w:rsidR="00D21052">
          <w:rPr>
            <w:rFonts w:eastAsiaTheme="minorEastAsia"/>
          </w:rPr>
          <w:tab/>
        </w:r>
        <w:r w:rsidR="00D21052" w:rsidRPr="00060B37">
          <w:rPr>
            <w:rStyle w:val="Hyperlink"/>
          </w:rPr>
          <w:t>Relevancy and Proportionality</w:t>
        </w:r>
        <w:r w:rsidR="00D21052">
          <w:rPr>
            <w:webHidden/>
          </w:rPr>
          <w:tab/>
        </w:r>
        <w:r w:rsidR="00D21052">
          <w:rPr>
            <w:webHidden/>
          </w:rPr>
          <w:fldChar w:fldCharType="begin"/>
        </w:r>
        <w:r w:rsidR="00D21052">
          <w:rPr>
            <w:webHidden/>
          </w:rPr>
          <w:instrText xml:space="preserve"> PAGEREF _Toc75959207 \h </w:instrText>
        </w:r>
        <w:r w:rsidR="00D21052">
          <w:rPr>
            <w:webHidden/>
          </w:rPr>
        </w:r>
        <w:r w:rsidR="00D21052">
          <w:rPr>
            <w:webHidden/>
          </w:rPr>
          <w:fldChar w:fldCharType="separate"/>
        </w:r>
        <w:r w:rsidR="004566F7">
          <w:rPr>
            <w:webHidden/>
          </w:rPr>
          <w:t>7</w:t>
        </w:r>
        <w:r w:rsidR="00D21052">
          <w:rPr>
            <w:webHidden/>
          </w:rPr>
          <w:fldChar w:fldCharType="end"/>
        </w:r>
      </w:hyperlink>
    </w:p>
    <w:p w14:paraId="539A1053" w14:textId="04C63296" w:rsidR="00D21052" w:rsidRDefault="002139D0" w:rsidP="00C56ABF">
      <w:pPr>
        <w:pStyle w:val="TOCEntry"/>
        <w:tabs>
          <w:tab w:val="clear" w:pos="1440"/>
          <w:tab w:val="left" w:pos="1800"/>
        </w:tabs>
        <w:ind w:left="1800" w:hanging="1800"/>
        <w:rPr>
          <w:rFonts w:eastAsiaTheme="minorEastAsia"/>
        </w:rPr>
      </w:pPr>
      <w:hyperlink w:anchor="_Toc75959211" w:history="1">
        <w:r w:rsidR="00D21052" w:rsidRPr="00060B37">
          <w:rPr>
            <w:rStyle w:val="Hyperlink"/>
          </w:rPr>
          <w:t>3.2</w:t>
        </w:r>
        <w:r w:rsidR="00D21052">
          <w:rPr>
            <w:rFonts w:eastAsiaTheme="minorEastAsia"/>
          </w:rPr>
          <w:tab/>
        </w:r>
        <w:r w:rsidR="00D21052" w:rsidRPr="00060B37">
          <w:rPr>
            <w:rStyle w:val="Hyperlink"/>
          </w:rPr>
          <w:t>Data Quality and Retention</w:t>
        </w:r>
        <w:r w:rsidR="00D21052">
          <w:rPr>
            <w:webHidden/>
          </w:rPr>
          <w:tab/>
        </w:r>
        <w:r w:rsidR="00D21052">
          <w:rPr>
            <w:webHidden/>
          </w:rPr>
          <w:fldChar w:fldCharType="begin"/>
        </w:r>
        <w:r w:rsidR="00D21052">
          <w:rPr>
            <w:webHidden/>
          </w:rPr>
          <w:instrText xml:space="preserve"> PAGEREF _Toc75959211 \h </w:instrText>
        </w:r>
        <w:r w:rsidR="00D21052">
          <w:rPr>
            <w:webHidden/>
          </w:rPr>
        </w:r>
        <w:r w:rsidR="00D21052">
          <w:rPr>
            <w:webHidden/>
          </w:rPr>
          <w:fldChar w:fldCharType="separate"/>
        </w:r>
        <w:r w:rsidR="004566F7">
          <w:rPr>
            <w:webHidden/>
          </w:rPr>
          <w:t>9</w:t>
        </w:r>
        <w:r w:rsidR="00D21052">
          <w:rPr>
            <w:webHidden/>
          </w:rPr>
          <w:fldChar w:fldCharType="end"/>
        </w:r>
      </w:hyperlink>
    </w:p>
    <w:p w14:paraId="58711A5D" w14:textId="4F0B9166" w:rsidR="00D21052" w:rsidRDefault="002139D0" w:rsidP="00C56ABF">
      <w:pPr>
        <w:pStyle w:val="TOCEntry"/>
        <w:tabs>
          <w:tab w:val="clear" w:pos="1440"/>
          <w:tab w:val="left" w:pos="1800"/>
        </w:tabs>
        <w:ind w:left="1800" w:hanging="1800"/>
        <w:rPr>
          <w:rFonts w:eastAsiaTheme="minorEastAsia"/>
        </w:rPr>
      </w:pPr>
      <w:hyperlink w:anchor="_Toc75959212" w:history="1">
        <w:r w:rsidR="00D21052" w:rsidRPr="00060B37">
          <w:rPr>
            <w:rStyle w:val="Hyperlink"/>
          </w:rPr>
          <w:t>3.3</w:t>
        </w:r>
        <w:r w:rsidR="00D21052">
          <w:rPr>
            <w:rFonts w:eastAsiaTheme="minorEastAsia"/>
          </w:rPr>
          <w:tab/>
        </w:r>
        <w:r w:rsidR="00D21052" w:rsidRPr="00060B37">
          <w:rPr>
            <w:rStyle w:val="Hyperlink"/>
          </w:rPr>
          <w:t>Transparency</w:t>
        </w:r>
        <w:r w:rsidR="00D21052">
          <w:rPr>
            <w:webHidden/>
          </w:rPr>
          <w:tab/>
        </w:r>
        <w:r w:rsidR="00D21052">
          <w:rPr>
            <w:webHidden/>
          </w:rPr>
          <w:fldChar w:fldCharType="begin"/>
        </w:r>
        <w:r w:rsidR="00D21052">
          <w:rPr>
            <w:webHidden/>
          </w:rPr>
          <w:instrText xml:space="preserve"> PAGEREF _Toc75959212 \h </w:instrText>
        </w:r>
        <w:r w:rsidR="00D21052">
          <w:rPr>
            <w:webHidden/>
          </w:rPr>
        </w:r>
        <w:r w:rsidR="00D21052">
          <w:rPr>
            <w:webHidden/>
          </w:rPr>
          <w:fldChar w:fldCharType="separate"/>
        </w:r>
        <w:r w:rsidR="004566F7">
          <w:rPr>
            <w:webHidden/>
          </w:rPr>
          <w:t>10</w:t>
        </w:r>
        <w:r w:rsidR="00D21052">
          <w:rPr>
            <w:webHidden/>
          </w:rPr>
          <w:fldChar w:fldCharType="end"/>
        </w:r>
      </w:hyperlink>
    </w:p>
    <w:p w14:paraId="060D564D" w14:textId="5E8591B0" w:rsidR="00D21052" w:rsidRDefault="002139D0" w:rsidP="00C56ABF">
      <w:pPr>
        <w:pStyle w:val="TOCEntry"/>
        <w:tabs>
          <w:tab w:val="clear" w:pos="1440"/>
          <w:tab w:val="left" w:pos="1800"/>
        </w:tabs>
        <w:ind w:left="1800" w:hanging="1800"/>
        <w:rPr>
          <w:rFonts w:eastAsiaTheme="minorEastAsia"/>
        </w:rPr>
      </w:pPr>
      <w:hyperlink w:anchor="_Toc75959213" w:history="1">
        <w:r w:rsidR="00D21052" w:rsidRPr="00060B37">
          <w:rPr>
            <w:rStyle w:val="Hyperlink"/>
          </w:rPr>
          <w:t>3.4</w:t>
        </w:r>
        <w:r w:rsidR="00D21052">
          <w:rPr>
            <w:rFonts w:eastAsiaTheme="minorEastAsia"/>
          </w:rPr>
          <w:tab/>
        </w:r>
        <w:r w:rsidR="00D21052" w:rsidRPr="00060B37">
          <w:rPr>
            <w:rStyle w:val="Hyperlink"/>
          </w:rPr>
          <w:t>Ethics, Equity, and Anti-Discrimination</w:t>
        </w:r>
        <w:r w:rsidR="00D21052">
          <w:rPr>
            <w:webHidden/>
          </w:rPr>
          <w:tab/>
        </w:r>
        <w:r w:rsidR="00D21052">
          <w:rPr>
            <w:webHidden/>
          </w:rPr>
          <w:fldChar w:fldCharType="begin"/>
        </w:r>
        <w:r w:rsidR="00D21052">
          <w:rPr>
            <w:webHidden/>
          </w:rPr>
          <w:instrText xml:space="preserve"> PAGEREF _Toc75959213 \h </w:instrText>
        </w:r>
        <w:r w:rsidR="00D21052">
          <w:rPr>
            <w:webHidden/>
          </w:rPr>
        </w:r>
        <w:r w:rsidR="00D21052">
          <w:rPr>
            <w:webHidden/>
          </w:rPr>
          <w:fldChar w:fldCharType="separate"/>
        </w:r>
        <w:r w:rsidR="004566F7">
          <w:rPr>
            <w:webHidden/>
          </w:rPr>
          <w:t>11</w:t>
        </w:r>
        <w:r w:rsidR="00D21052">
          <w:rPr>
            <w:webHidden/>
          </w:rPr>
          <w:fldChar w:fldCharType="end"/>
        </w:r>
      </w:hyperlink>
    </w:p>
    <w:p w14:paraId="48B48CC2" w14:textId="7B37F22A" w:rsidR="00D21052" w:rsidRDefault="002139D0" w:rsidP="00D21052">
      <w:pPr>
        <w:pStyle w:val="TOCEntry"/>
        <w:rPr>
          <w:rFonts w:eastAsiaTheme="minorEastAsia"/>
        </w:rPr>
      </w:pPr>
      <w:hyperlink w:anchor="_Toc75959214" w:history="1">
        <w:r w:rsidR="00D21052" w:rsidRPr="00060B37">
          <w:rPr>
            <w:rStyle w:val="Hyperlink"/>
          </w:rPr>
          <w:t>4.</w:t>
        </w:r>
        <w:r w:rsidR="00D21052">
          <w:rPr>
            <w:rFonts w:eastAsiaTheme="minorEastAsia"/>
          </w:rPr>
          <w:tab/>
        </w:r>
        <w:r w:rsidR="00D21052" w:rsidRPr="00060B37">
          <w:rPr>
            <w:rStyle w:val="Hyperlink"/>
          </w:rPr>
          <w:t>IMPACTS: DO THE BENEFITS OUTWEIGH THE PRIVACY RISKS?</w:t>
        </w:r>
        <w:r w:rsidR="00D21052">
          <w:rPr>
            <w:webHidden/>
          </w:rPr>
          <w:tab/>
        </w:r>
        <w:r w:rsidR="00D21052">
          <w:rPr>
            <w:webHidden/>
          </w:rPr>
          <w:fldChar w:fldCharType="begin"/>
        </w:r>
        <w:r w:rsidR="00D21052">
          <w:rPr>
            <w:webHidden/>
          </w:rPr>
          <w:instrText xml:space="preserve"> PAGEREF _Toc75959214 \h </w:instrText>
        </w:r>
        <w:r w:rsidR="00D21052">
          <w:rPr>
            <w:webHidden/>
          </w:rPr>
        </w:r>
        <w:r w:rsidR="00D21052">
          <w:rPr>
            <w:webHidden/>
          </w:rPr>
          <w:fldChar w:fldCharType="separate"/>
        </w:r>
        <w:r w:rsidR="004566F7">
          <w:rPr>
            <w:webHidden/>
          </w:rPr>
          <w:t>12</w:t>
        </w:r>
        <w:r w:rsidR="00D21052">
          <w:rPr>
            <w:webHidden/>
          </w:rPr>
          <w:fldChar w:fldCharType="end"/>
        </w:r>
      </w:hyperlink>
    </w:p>
    <w:p w14:paraId="5188BE93" w14:textId="61D28F5D" w:rsidR="00D21052" w:rsidRDefault="002139D0" w:rsidP="00C56ABF">
      <w:pPr>
        <w:pStyle w:val="TOCEntry"/>
        <w:tabs>
          <w:tab w:val="clear" w:pos="1440"/>
          <w:tab w:val="left" w:pos="1800"/>
        </w:tabs>
        <w:ind w:left="1800" w:hanging="1800"/>
        <w:rPr>
          <w:rFonts w:eastAsiaTheme="minorEastAsia"/>
        </w:rPr>
      </w:pPr>
      <w:hyperlink w:anchor="_Toc75959215" w:history="1">
        <w:r w:rsidR="00D21052" w:rsidRPr="00060B37">
          <w:rPr>
            <w:rStyle w:val="Hyperlink"/>
          </w:rPr>
          <w:t>4.1</w:t>
        </w:r>
        <w:r w:rsidR="00D21052">
          <w:rPr>
            <w:rFonts w:eastAsiaTheme="minorEastAsia"/>
          </w:rPr>
          <w:tab/>
        </w:r>
        <w:r w:rsidR="00D21052" w:rsidRPr="00060B37">
          <w:rPr>
            <w:rStyle w:val="Hyperlink"/>
          </w:rPr>
          <w:t>Evaluate the Privacy Risks</w:t>
        </w:r>
        <w:r w:rsidR="00D21052">
          <w:rPr>
            <w:webHidden/>
          </w:rPr>
          <w:tab/>
        </w:r>
        <w:r w:rsidR="00D21052">
          <w:rPr>
            <w:webHidden/>
          </w:rPr>
          <w:fldChar w:fldCharType="begin"/>
        </w:r>
        <w:r w:rsidR="00D21052">
          <w:rPr>
            <w:webHidden/>
          </w:rPr>
          <w:instrText xml:space="preserve"> PAGEREF _Toc75959215 \h </w:instrText>
        </w:r>
        <w:r w:rsidR="00D21052">
          <w:rPr>
            <w:webHidden/>
          </w:rPr>
        </w:r>
        <w:r w:rsidR="00D21052">
          <w:rPr>
            <w:webHidden/>
          </w:rPr>
          <w:fldChar w:fldCharType="separate"/>
        </w:r>
        <w:r w:rsidR="004566F7">
          <w:rPr>
            <w:webHidden/>
          </w:rPr>
          <w:t>12</w:t>
        </w:r>
        <w:r w:rsidR="00D21052">
          <w:rPr>
            <w:webHidden/>
          </w:rPr>
          <w:fldChar w:fldCharType="end"/>
        </w:r>
      </w:hyperlink>
    </w:p>
    <w:p w14:paraId="0603EDEA" w14:textId="0917590C" w:rsidR="00D21052" w:rsidRDefault="002139D0" w:rsidP="00C56ABF">
      <w:pPr>
        <w:pStyle w:val="TOCEntry"/>
        <w:tabs>
          <w:tab w:val="clear" w:pos="1440"/>
          <w:tab w:val="left" w:pos="1800"/>
        </w:tabs>
        <w:ind w:left="1800" w:hanging="1800"/>
        <w:rPr>
          <w:rFonts w:eastAsiaTheme="minorEastAsia"/>
        </w:rPr>
      </w:pPr>
      <w:hyperlink w:anchor="_Toc75959216" w:history="1">
        <w:r w:rsidR="00D21052" w:rsidRPr="00060B37">
          <w:rPr>
            <w:rStyle w:val="Hyperlink"/>
          </w:rPr>
          <w:t>4.2</w:t>
        </w:r>
        <w:r w:rsidR="00D21052">
          <w:rPr>
            <w:rFonts w:eastAsiaTheme="minorEastAsia"/>
          </w:rPr>
          <w:tab/>
        </w:r>
        <w:r w:rsidR="00D21052" w:rsidRPr="00060B37">
          <w:rPr>
            <w:rStyle w:val="Hyperlink"/>
          </w:rPr>
          <w:t>Evaluate the Benefits</w:t>
        </w:r>
        <w:r w:rsidR="00D21052">
          <w:rPr>
            <w:webHidden/>
          </w:rPr>
          <w:tab/>
        </w:r>
        <w:r w:rsidR="00D21052">
          <w:rPr>
            <w:webHidden/>
          </w:rPr>
          <w:fldChar w:fldCharType="begin"/>
        </w:r>
        <w:r w:rsidR="00D21052">
          <w:rPr>
            <w:webHidden/>
          </w:rPr>
          <w:instrText xml:space="preserve"> PAGEREF _Toc75959216 \h </w:instrText>
        </w:r>
        <w:r w:rsidR="00D21052">
          <w:rPr>
            <w:webHidden/>
          </w:rPr>
        </w:r>
        <w:r w:rsidR="00D21052">
          <w:rPr>
            <w:webHidden/>
          </w:rPr>
          <w:fldChar w:fldCharType="separate"/>
        </w:r>
        <w:r w:rsidR="004566F7">
          <w:rPr>
            <w:webHidden/>
          </w:rPr>
          <w:t>14</w:t>
        </w:r>
        <w:r w:rsidR="00D21052">
          <w:rPr>
            <w:webHidden/>
          </w:rPr>
          <w:fldChar w:fldCharType="end"/>
        </w:r>
      </w:hyperlink>
    </w:p>
    <w:p w14:paraId="5FCADBAF" w14:textId="42F60E80" w:rsidR="00D21052" w:rsidRDefault="002139D0" w:rsidP="00C56ABF">
      <w:pPr>
        <w:pStyle w:val="TOCEntry"/>
        <w:tabs>
          <w:tab w:val="clear" w:pos="1440"/>
          <w:tab w:val="left" w:pos="1800"/>
        </w:tabs>
        <w:ind w:left="1800" w:hanging="1800"/>
        <w:rPr>
          <w:rFonts w:eastAsiaTheme="minorEastAsia"/>
        </w:rPr>
      </w:pPr>
      <w:hyperlink w:anchor="_Toc75959217" w:history="1">
        <w:r w:rsidR="00D21052" w:rsidRPr="00060B37">
          <w:rPr>
            <w:rStyle w:val="Hyperlink"/>
          </w:rPr>
          <w:t>4.3</w:t>
        </w:r>
        <w:r w:rsidR="00D21052">
          <w:rPr>
            <w:rFonts w:eastAsiaTheme="minorEastAsia"/>
          </w:rPr>
          <w:tab/>
        </w:r>
        <w:r w:rsidR="00D21052" w:rsidRPr="00060B37">
          <w:rPr>
            <w:rStyle w:val="Hyperlink"/>
          </w:rPr>
          <w:t>Weigh the Risks Against the Benefits</w:t>
        </w:r>
        <w:r w:rsidR="00D21052">
          <w:rPr>
            <w:webHidden/>
          </w:rPr>
          <w:tab/>
        </w:r>
        <w:r w:rsidR="00D21052">
          <w:rPr>
            <w:webHidden/>
          </w:rPr>
          <w:fldChar w:fldCharType="begin"/>
        </w:r>
        <w:r w:rsidR="00D21052">
          <w:rPr>
            <w:webHidden/>
          </w:rPr>
          <w:instrText xml:space="preserve"> PAGEREF _Toc75959217 \h </w:instrText>
        </w:r>
        <w:r w:rsidR="00D21052">
          <w:rPr>
            <w:webHidden/>
          </w:rPr>
        </w:r>
        <w:r w:rsidR="00D21052">
          <w:rPr>
            <w:webHidden/>
          </w:rPr>
          <w:fldChar w:fldCharType="separate"/>
        </w:r>
        <w:r w:rsidR="004566F7">
          <w:rPr>
            <w:webHidden/>
          </w:rPr>
          <w:t>16</w:t>
        </w:r>
        <w:r w:rsidR="00D21052">
          <w:rPr>
            <w:webHidden/>
          </w:rPr>
          <w:fldChar w:fldCharType="end"/>
        </w:r>
      </w:hyperlink>
    </w:p>
    <w:p w14:paraId="045AB2D4" w14:textId="59651355" w:rsidR="00D21052" w:rsidRDefault="002139D0" w:rsidP="00D21052">
      <w:pPr>
        <w:pStyle w:val="TOCEntry"/>
        <w:rPr>
          <w:rFonts w:eastAsiaTheme="minorEastAsia"/>
        </w:rPr>
      </w:pPr>
      <w:hyperlink w:anchor="_Toc75959218" w:history="1">
        <w:r w:rsidR="00D21052" w:rsidRPr="00060B37">
          <w:rPr>
            <w:rStyle w:val="Hyperlink"/>
          </w:rPr>
          <w:t>5.</w:t>
        </w:r>
        <w:r w:rsidR="00D21052">
          <w:rPr>
            <w:rFonts w:eastAsiaTheme="minorEastAsia"/>
          </w:rPr>
          <w:tab/>
        </w:r>
        <w:r w:rsidR="00D21052" w:rsidRPr="00060B37">
          <w:rPr>
            <w:rStyle w:val="Hyperlink"/>
          </w:rPr>
          <w:t>CONTROLS: KEY PRIVACY SAFEGUARDS FOR DATA SHARING</w:t>
        </w:r>
        <w:r w:rsidR="00D21052">
          <w:rPr>
            <w:webHidden/>
          </w:rPr>
          <w:tab/>
        </w:r>
        <w:r w:rsidR="00D21052">
          <w:rPr>
            <w:webHidden/>
          </w:rPr>
          <w:fldChar w:fldCharType="begin"/>
        </w:r>
        <w:r w:rsidR="00D21052">
          <w:rPr>
            <w:webHidden/>
          </w:rPr>
          <w:instrText xml:space="preserve"> PAGEREF _Toc75959218 \h </w:instrText>
        </w:r>
        <w:r w:rsidR="00D21052">
          <w:rPr>
            <w:webHidden/>
          </w:rPr>
        </w:r>
        <w:r w:rsidR="00D21052">
          <w:rPr>
            <w:webHidden/>
          </w:rPr>
          <w:fldChar w:fldCharType="separate"/>
        </w:r>
        <w:r w:rsidR="004566F7">
          <w:rPr>
            <w:webHidden/>
          </w:rPr>
          <w:t>17</w:t>
        </w:r>
        <w:r w:rsidR="00D21052">
          <w:rPr>
            <w:webHidden/>
          </w:rPr>
          <w:fldChar w:fldCharType="end"/>
        </w:r>
      </w:hyperlink>
    </w:p>
    <w:p w14:paraId="268B11DC" w14:textId="1DD649F8" w:rsidR="00D21052" w:rsidRDefault="002139D0" w:rsidP="00C56ABF">
      <w:pPr>
        <w:pStyle w:val="TOCEntry"/>
        <w:tabs>
          <w:tab w:val="clear" w:pos="1440"/>
          <w:tab w:val="left" w:pos="1800"/>
        </w:tabs>
        <w:ind w:left="1800" w:hanging="1800"/>
        <w:rPr>
          <w:rFonts w:eastAsiaTheme="minorEastAsia"/>
        </w:rPr>
      </w:pPr>
      <w:hyperlink w:anchor="_Toc75959219" w:history="1">
        <w:r w:rsidR="00D21052" w:rsidRPr="00060B37">
          <w:rPr>
            <w:rStyle w:val="Hyperlink"/>
          </w:rPr>
          <w:t>5.1</w:t>
        </w:r>
        <w:r w:rsidR="00D21052">
          <w:rPr>
            <w:rFonts w:eastAsiaTheme="minorEastAsia"/>
          </w:rPr>
          <w:tab/>
        </w:r>
        <w:r w:rsidR="00D21052" w:rsidRPr="00060B37">
          <w:rPr>
            <w:rStyle w:val="Hyperlink"/>
          </w:rPr>
          <w:t>Data Minimization</w:t>
        </w:r>
        <w:r w:rsidR="00D21052">
          <w:rPr>
            <w:webHidden/>
          </w:rPr>
          <w:tab/>
        </w:r>
        <w:r w:rsidR="00D21052">
          <w:rPr>
            <w:webHidden/>
          </w:rPr>
          <w:fldChar w:fldCharType="begin"/>
        </w:r>
        <w:r w:rsidR="00D21052">
          <w:rPr>
            <w:webHidden/>
          </w:rPr>
          <w:instrText xml:space="preserve"> PAGEREF _Toc75959219 \h </w:instrText>
        </w:r>
        <w:r w:rsidR="00D21052">
          <w:rPr>
            <w:webHidden/>
          </w:rPr>
        </w:r>
        <w:r w:rsidR="00D21052">
          <w:rPr>
            <w:webHidden/>
          </w:rPr>
          <w:fldChar w:fldCharType="separate"/>
        </w:r>
        <w:r w:rsidR="004566F7">
          <w:rPr>
            <w:webHidden/>
          </w:rPr>
          <w:t>17</w:t>
        </w:r>
        <w:r w:rsidR="00D21052">
          <w:rPr>
            <w:webHidden/>
          </w:rPr>
          <w:fldChar w:fldCharType="end"/>
        </w:r>
      </w:hyperlink>
    </w:p>
    <w:p w14:paraId="4038EA28" w14:textId="65503482" w:rsidR="00D21052" w:rsidRDefault="002139D0" w:rsidP="00C56ABF">
      <w:pPr>
        <w:pStyle w:val="TOCEntry"/>
        <w:tabs>
          <w:tab w:val="clear" w:pos="1440"/>
          <w:tab w:val="left" w:pos="1800"/>
        </w:tabs>
        <w:ind w:left="1800" w:hanging="1800"/>
        <w:rPr>
          <w:rFonts w:eastAsiaTheme="minorEastAsia"/>
        </w:rPr>
      </w:pPr>
      <w:hyperlink w:anchor="_Toc75959220" w:history="1">
        <w:r w:rsidR="00D21052" w:rsidRPr="00060B37">
          <w:rPr>
            <w:rStyle w:val="Hyperlink"/>
          </w:rPr>
          <w:t>5.2</w:t>
        </w:r>
        <w:r w:rsidR="00D21052">
          <w:rPr>
            <w:rFonts w:eastAsiaTheme="minorEastAsia"/>
          </w:rPr>
          <w:tab/>
        </w:r>
        <w:r w:rsidR="00D21052" w:rsidRPr="00060B37">
          <w:rPr>
            <w:rStyle w:val="Hyperlink"/>
          </w:rPr>
          <w:t>Transparency</w:t>
        </w:r>
        <w:r w:rsidR="00D21052">
          <w:rPr>
            <w:webHidden/>
          </w:rPr>
          <w:tab/>
        </w:r>
        <w:r w:rsidR="00D21052">
          <w:rPr>
            <w:webHidden/>
          </w:rPr>
          <w:fldChar w:fldCharType="begin"/>
        </w:r>
        <w:r w:rsidR="00D21052">
          <w:rPr>
            <w:webHidden/>
          </w:rPr>
          <w:instrText xml:space="preserve"> PAGEREF _Toc75959220 \h </w:instrText>
        </w:r>
        <w:r w:rsidR="00D21052">
          <w:rPr>
            <w:webHidden/>
          </w:rPr>
        </w:r>
        <w:r w:rsidR="00D21052">
          <w:rPr>
            <w:webHidden/>
          </w:rPr>
          <w:fldChar w:fldCharType="separate"/>
        </w:r>
        <w:r w:rsidR="004566F7">
          <w:rPr>
            <w:webHidden/>
          </w:rPr>
          <w:t>18</w:t>
        </w:r>
        <w:r w:rsidR="00D21052">
          <w:rPr>
            <w:webHidden/>
          </w:rPr>
          <w:fldChar w:fldCharType="end"/>
        </w:r>
      </w:hyperlink>
    </w:p>
    <w:p w14:paraId="627BD413" w14:textId="4E8D9212" w:rsidR="00D21052" w:rsidRDefault="002139D0" w:rsidP="00C56ABF">
      <w:pPr>
        <w:pStyle w:val="TOCEntry"/>
        <w:tabs>
          <w:tab w:val="clear" w:pos="1440"/>
          <w:tab w:val="left" w:pos="1800"/>
        </w:tabs>
        <w:ind w:left="1800" w:hanging="1800"/>
        <w:rPr>
          <w:rFonts w:eastAsiaTheme="minorEastAsia"/>
        </w:rPr>
      </w:pPr>
      <w:hyperlink w:anchor="_Toc75959221" w:history="1">
        <w:r w:rsidR="00D21052" w:rsidRPr="00060B37">
          <w:rPr>
            <w:rStyle w:val="Hyperlink"/>
          </w:rPr>
          <w:t>5.3</w:t>
        </w:r>
        <w:r w:rsidR="00D21052">
          <w:rPr>
            <w:rFonts w:eastAsiaTheme="minorEastAsia"/>
          </w:rPr>
          <w:tab/>
        </w:r>
        <w:r w:rsidR="00D21052" w:rsidRPr="00060B37">
          <w:rPr>
            <w:rStyle w:val="Hyperlink"/>
          </w:rPr>
          <w:t>Consent and Social License</w:t>
        </w:r>
        <w:r w:rsidR="00D21052">
          <w:rPr>
            <w:webHidden/>
          </w:rPr>
          <w:tab/>
        </w:r>
        <w:r w:rsidR="00D21052">
          <w:rPr>
            <w:webHidden/>
          </w:rPr>
          <w:fldChar w:fldCharType="begin"/>
        </w:r>
        <w:r w:rsidR="00D21052">
          <w:rPr>
            <w:webHidden/>
          </w:rPr>
          <w:instrText xml:space="preserve"> PAGEREF _Toc75959221 \h </w:instrText>
        </w:r>
        <w:r w:rsidR="00D21052">
          <w:rPr>
            <w:webHidden/>
          </w:rPr>
        </w:r>
        <w:r w:rsidR="00D21052">
          <w:rPr>
            <w:webHidden/>
          </w:rPr>
          <w:fldChar w:fldCharType="separate"/>
        </w:r>
        <w:r w:rsidR="004566F7">
          <w:rPr>
            <w:webHidden/>
          </w:rPr>
          <w:t>18</w:t>
        </w:r>
        <w:r w:rsidR="00D21052">
          <w:rPr>
            <w:webHidden/>
          </w:rPr>
          <w:fldChar w:fldCharType="end"/>
        </w:r>
      </w:hyperlink>
    </w:p>
    <w:p w14:paraId="4383CB0C" w14:textId="60B5A836" w:rsidR="00D21052" w:rsidRDefault="002139D0" w:rsidP="00C56ABF">
      <w:pPr>
        <w:pStyle w:val="TOCEntry"/>
        <w:tabs>
          <w:tab w:val="clear" w:pos="1440"/>
          <w:tab w:val="left" w:pos="1800"/>
        </w:tabs>
        <w:ind w:left="1800" w:hanging="1800"/>
        <w:rPr>
          <w:rFonts w:eastAsiaTheme="minorEastAsia"/>
        </w:rPr>
      </w:pPr>
      <w:hyperlink w:anchor="_Toc75959222" w:history="1">
        <w:r w:rsidR="00D21052" w:rsidRPr="00060B37">
          <w:rPr>
            <w:rStyle w:val="Hyperlink"/>
          </w:rPr>
          <w:t>5.4</w:t>
        </w:r>
        <w:r w:rsidR="00D21052">
          <w:rPr>
            <w:rFonts w:eastAsiaTheme="minorEastAsia"/>
          </w:rPr>
          <w:tab/>
        </w:r>
        <w:r w:rsidR="00D21052" w:rsidRPr="00060B37">
          <w:rPr>
            <w:rStyle w:val="Hyperlink"/>
          </w:rPr>
          <w:t>Retention and Disposal</w:t>
        </w:r>
        <w:r w:rsidR="00D21052">
          <w:rPr>
            <w:webHidden/>
          </w:rPr>
          <w:tab/>
        </w:r>
        <w:r w:rsidR="00D21052">
          <w:rPr>
            <w:webHidden/>
          </w:rPr>
          <w:fldChar w:fldCharType="begin"/>
        </w:r>
        <w:r w:rsidR="00D21052">
          <w:rPr>
            <w:webHidden/>
          </w:rPr>
          <w:instrText xml:space="preserve"> PAGEREF _Toc75959222 \h </w:instrText>
        </w:r>
        <w:r w:rsidR="00D21052">
          <w:rPr>
            <w:webHidden/>
          </w:rPr>
        </w:r>
        <w:r w:rsidR="00D21052">
          <w:rPr>
            <w:webHidden/>
          </w:rPr>
          <w:fldChar w:fldCharType="separate"/>
        </w:r>
        <w:r w:rsidR="004566F7">
          <w:rPr>
            <w:webHidden/>
          </w:rPr>
          <w:t>19</w:t>
        </w:r>
        <w:r w:rsidR="00D21052">
          <w:rPr>
            <w:webHidden/>
          </w:rPr>
          <w:fldChar w:fldCharType="end"/>
        </w:r>
      </w:hyperlink>
    </w:p>
    <w:p w14:paraId="321165A6" w14:textId="0656028F" w:rsidR="00D21052" w:rsidRDefault="002139D0" w:rsidP="00C56ABF">
      <w:pPr>
        <w:pStyle w:val="TOCEntry"/>
        <w:tabs>
          <w:tab w:val="clear" w:pos="1440"/>
          <w:tab w:val="left" w:pos="1800"/>
        </w:tabs>
        <w:ind w:left="1800" w:hanging="1800"/>
        <w:rPr>
          <w:rFonts w:eastAsiaTheme="minorEastAsia"/>
        </w:rPr>
      </w:pPr>
      <w:hyperlink w:anchor="_Toc75959223" w:history="1">
        <w:r w:rsidR="00D21052" w:rsidRPr="00060B37">
          <w:rPr>
            <w:rStyle w:val="Hyperlink"/>
          </w:rPr>
          <w:t>5.5</w:t>
        </w:r>
        <w:r w:rsidR="00D21052">
          <w:rPr>
            <w:rFonts w:eastAsiaTheme="minorEastAsia"/>
          </w:rPr>
          <w:tab/>
        </w:r>
        <w:r w:rsidR="00D21052" w:rsidRPr="00060B37">
          <w:rPr>
            <w:rStyle w:val="Hyperlink"/>
          </w:rPr>
          <w:t>Limitations on Public Disclosure and Other Onward Transfer of Data</w:t>
        </w:r>
        <w:r w:rsidR="00D21052">
          <w:rPr>
            <w:webHidden/>
          </w:rPr>
          <w:tab/>
        </w:r>
        <w:r w:rsidR="00D21052">
          <w:rPr>
            <w:webHidden/>
          </w:rPr>
          <w:fldChar w:fldCharType="begin"/>
        </w:r>
        <w:r w:rsidR="00D21052">
          <w:rPr>
            <w:webHidden/>
          </w:rPr>
          <w:instrText xml:space="preserve"> PAGEREF _Toc75959223 \h </w:instrText>
        </w:r>
        <w:r w:rsidR="00D21052">
          <w:rPr>
            <w:webHidden/>
          </w:rPr>
        </w:r>
        <w:r w:rsidR="00D21052">
          <w:rPr>
            <w:webHidden/>
          </w:rPr>
          <w:fldChar w:fldCharType="separate"/>
        </w:r>
        <w:r w:rsidR="004566F7">
          <w:rPr>
            <w:webHidden/>
          </w:rPr>
          <w:t>19</w:t>
        </w:r>
        <w:r w:rsidR="00D21052">
          <w:rPr>
            <w:webHidden/>
          </w:rPr>
          <w:fldChar w:fldCharType="end"/>
        </w:r>
      </w:hyperlink>
    </w:p>
    <w:p w14:paraId="6075666C" w14:textId="3F39EA5E" w:rsidR="00D21052" w:rsidRDefault="002139D0" w:rsidP="00C56ABF">
      <w:pPr>
        <w:pStyle w:val="TOCEntry"/>
        <w:tabs>
          <w:tab w:val="clear" w:pos="1440"/>
          <w:tab w:val="left" w:pos="1800"/>
        </w:tabs>
        <w:ind w:left="1800" w:hanging="1800"/>
        <w:rPr>
          <w:rFonts w:eastAsiaTheme="minorEastAsia"/>
        </w:rPr>
      </w:pPr>
      <w:hyperlink w:anchor="_Toc75959224" w:history="1">
        <w:r w:rsidR="00D21052" w:rsidRPr="00060B37">
          <w:rPr>
            <w:rStyle w:val="Hyperlink"/>
          </w:rPr>
          <w:t>5.6</w:t>
        </w:r>
        <w:r w:rsidR="00D21052">
          <w:rPr>
            <w:rFonts w:eastAsiaTheme="minorEastAsia"/>
          </w:rPr>
          <w:tab/>
        </w:r>
        <w:r w:rsidR="00D21052" w:rsidRPr="00060B37">
          <w:rPr>
            <w:rStyle w:val="Hyperlink"/>
          </w:rPr>
          <w:t>Third-Party Management</w:t>
        </w:r>
        <w:r w:rsidR="00D21052">
          <w:rPr>
            <w:webHidden/>
          </w:rPr>
          <w:tab/>
        </w:r>
        <w:r w:rsidR="00D21052">
          <w:rPr>
            <w:webHidden/>
          </w:rPr>
          <w:fldChar w:fldCharType="begin"/>
        </w:r>
        <w:r w:rsidR="00D21052">
          <w:rPr>
            <w:webHidden/>
          </w:rPr>
          <w:instrText xml:space="preserve"> PAGEREF _Toc75959224 \h </w:instrText>
        </w:r>
        <w:r w:rsidR="00D21052">
          <w:rPr>
            <w:webHidden/>
          </w:rPr>
        </w:r>
        <w:r w:rsidR="00D21052">
          <w:rPr>
            <w:webHidden/>
          </w:rPr>
          <w:fldChar w:fldCharType="separate"/>
        </w:r>
        <w:r w:rsidR="004566F7">
          <w:rPr>
            <w:webHidden/>
          </w:rPr>
          <w:t>20</w:t>
        </w:r>
        <w:r w:rsidR="00D21052">
          <w:rPr>
            <w:webHidden/>
          </w:rPr>
          <w:fldChar w:fldCharType="end"/>
        </w:r>
      </w:hyperlink>
    </w:p>
    <w:p w14:paraId="12E72444" w14:textId="5772E5E2" w:rsidR="00D21052" w:rsidRDefault="002139D0" w:rsidP="00C56ABF">
      <w:pPr>
        <w:pStyle w:val="TOCEntry"/>
        <w:tabs>
          <w:tab w:val="clear" w:pos="1440"/>
          <w:tab w:val="left" w:pos="1800"/>
        </w:tabs>
        <w:ind w:left="1800" w:hanging="1800"/>
        <w:rPr>
          <w:rFonts w:eastAsiaTheme="minorEastAsia"/>
        </w:rPr>
      </w:pPr>
      <w:hyperlink w:anchor="_Toc75959225" w:history="1">
        <w:r w:rsidR="00D21052" w:rsidRPr="00060B37">
          <w:rPr>
            <w:rStyle w:val="Hyperlink"/>
          </w:rPr>
          <w:t>5.7</w:t>
        </w:r>
        <w:r w:rsidR="00D21052">
          <w:rPr>
            <w:rFonts w:eastAsiaTheme="minorEastAsia"/>
          </w:rPr>
          <w:tab/>
        </w:r>
        <w:r w:rsidR="00D21052" w:rsidRPr="00060B37">
          <w:rPr>
            <w:rStyle w:val="Hyperlink"/>
          </w:rPr>
          <w:t>Data Security</w:t>
        </w:r>
        <w:r w:rsidR="00D21052">
          <w:rPr>
            <w:webHidden/>
          </w:rPr>
          <w:tab/>
        </w:r>
        <w:r w:rsidR="00D21052">
          <w:rPr>
            <w:webHidden/>
          </w:rPr>
          <w:fldChar w:fldCharType="begin"/>
        </w:r>
        <w:r w:rsidR="00D21052">
          <w:rPr>
            <w:webHidden/>
          </w:rPr>
          <w:instrText xml:space="preserve"> PAGEREF _Toc75959225 \h </w:instrText>
        </w:r>
        <w:r w:rsidR="00D21052">
          <w:rPr>
            <w:webHidden/>
          </w:rPr>
        </w:r>
        <w:r w:rsidR="00D21052">
          <w:rPr>
            <w:webHidden/>
          </w:rPr>
          <w:fldChar w:fldCharType="separate"/>
        </w:r>
        <w:r w:rsidR="004566F7">
          <w:rPr>
            <w:webHidden/>
          </w:rPr>
          <w:t>21</w:t>
        </w:r>
        <w:r w:rsidR="00D21052">
          <w:rPr>
            <w:webHidden/>
          </w:rPr>
          <w:fldChar w:fldCharType="end"/>
        </w:r>
      </w:hyperlink>
    </w:p>
    <w:p w14:paraId="4866EED0" w14:textId="1D50D5D0" w:rsidR="00D21052" w:rsidRDefault="002139D0" w:rsidP="00C56ABF">
      <w:pPr>
        <w:pStyle w:val="TOCEntry"/>
        <w:tabs>
          <w:tab w:val="clear" w:pos="1440"/>
          <w:tab w:val="left" w:pos="1800"/>
        </w:tabs>
        <w:ind w:left="1800" w:hanging="1800"/>
        <w:rPr>
          <w:rFonts w:eastAsiaTheme="minorEastAsia"/>
        </w:rPr>
      </w:pPr>
      <w:hyperlink w:anchor="_Toc75959226" w:history="1">
        <w:r w:rsidR="00D21052" w:rsidRPr="00060B37">
          <w:rPr>
            <w:rStyle w:val="Hyperlink"/>
          </w:rPr>
          <w:t>5.8</w:t>
        </w:r>
        <w:r w:rsidR="00D21052">
          <w:rPr>
            <w:rFonts w:eastAsiaTheme="minorEastAsia"/>
          </w:rPr>
          <w:tab/>
        </w:r>
        <w:r w:rsidR="00D21052" w:rsidRPr="00060B37">
          <w:rPr>
            <w:rStyle w:val="Hyperlink"/>
          </w:rPr>
          <w:t>Use of Privacy Enhancing Technologies</w:t>
        </w:r>
        <w:r w:rsidR="00D21052">
          <w:rPr>
            <w:webHidden/>
          </w:rPr>
          <w:tab/>
        </w:r>
        <w:r w:rsidR="00D21052">
          <w:rPr>
            <w:webHidden/>
          </w:rPr>
          <w:fldChar w:fldCharType="begin"/>
        </w:r>
        <w:r w:rsidR="00D21052">
          <w:rPr>
            <w:webHidden/>
          </w:rPr>
          <w:instrText xml:space="preserve"> PAGEREF _Toc75959226 \h </w:instrText>
        </w:r>
        <w:r w:rsidR="00D21052">
          <w:rPr>
            <w:webHidden/>
          </w:rPr>
        </w:r>
        <w:r w:rsidR="00D21052">
          <w:rPr>
            <w:webHidden/>
          </w:rPr>
          <w:fldChar w:fldCharType="separate"/>
        </w:r>
        <w:r w:rsidR="004566F7">
          <w:rPr>
            <w:webHidden/>
          </w:rPr>
          <w:t>21</w:t>
        </w:r>
        <w:r w:rsidR="00D21052">
          <w:rPr>
            <w:webHidden/>
          </w:rPr>
          <w:fldChar w:fldCharType="end"/>
        </w:r>
      </w:hyperlink>
    </w:p>
    <w:p w14:paraId="2FE47E8D" w14:textId="33A1FB4A" w:rsidR="00D21052" w:rsidRDefault="002139D0" w:rsidP="00D21052">
      <w:pPr>
        <w:pStyle w:val="TOCEntry"/>
        <w:rPr>
          <w:rFonts w:eastAsiaTheme="minorEastAsia"/>
        </w:rPr>
      </w:pPr>
      <w:hyperlink w:anchor="_Toc75959227" w:history="1">
        <w:r w:rsidR="00D21052" w:rsidRPr="00060B37">
          <w:rPr>
            <w:rStyle w:val="Hyperlink"/>
          </w:rPr>
          <w:t>6.</w:t>
        </w:r>
        <w:r w:rsidR="00D21052">
          <w:rPr>
            <w:rFonts w:eastAsiaTheme="minorEastAsia"/>
          </w:rPr>
          <w:tab/>
        </w:r>
        <w:r w:rsidR="00D21052" w:rsidRPr="00060B37">
          <w:rPr>
            <w:rStyle w:val="Hyperlink"/>
          </w:rPr>
          <w:t>MOBILITY DATA SHARING IN PRACTICE</w:t>
        </w:r>
        <w:r w:rsidR="00D21052">
          <w:rPr>
            <w:webHidden/>
          </w:rPr>
          <w:tab/>
        </w:r>
        <w:r w:rsidR="00D21052">
          <w:rPr>
            <w:webHidden/>
          </w:rPr>
          <w:fldChar w:fldCharType="begin"/>
        </w:r>
        <w:r w:rsidR="00D21052">
          <w:rPr>
            <w:webHidden/>
          </w:rPr>
          <w:instrText xml:space="preserve"> PAGEREF _Toc75959227 \h </w:instrText>
        </w:r>
        <w:r w:rsidR="00D21052">
          <w:rPr>
            <w:webHidden/>
          </w:rPr>
        </w:r>
        <w:r w:rsidR="00D21052">
          <w:rPr>
            <w:webHidden/>
          </w:rPr>
          <w:fldChar w:fldCharType="separate"/>
        </w:r>
        <w:r w:rsidR="004566F7">
          <w:rPr>
            <w:webHidden/>
          </w:rPr>
          <w:t>22</w:t>
        </w:r>
        <w:r w:rsidR="00D21052">
          <w:rPr>
            <w:webHidden/>
          </w:rPr>
          <w:fldChar w:fldCharType="end"/>
        </w:r>
      </w:hyperlink>
    </w:p>
    <w:p w14:paraId="6BD7AAA8" w14:textId="41EAA3CE" w:rsidR="00D21052" w:rsidRDefault="002139D0" w:rsidP="00C56ABF">
      <w:pPr>
        <w:pStyle w:val="TOCEntry"/>
        <w:tabs>
          <w:tab w:val="clear" w:pos="1440"/>
          <w:tab w:val="left" w:pos="1800"/>
        </w:tabs>
        <w:ind w:left="1800" w:hanging="1800"/>
        <w:rPr>
          <w:rFonts w:eastAsiaTheme="minorEastAsia"/>
        </w:rPr>
      </w:pPr>
      <w:hyperlink w:anchor="_Toc75959228" w:history="1">
        <w:r w:rsidR="00D21052" w:rsidRPr="00060B37">
          <w:rPr>
            <w:rStyle w:val="Hyperlink"/>
          </w:rPr>
          <w:t>6.1</w:t>
        </w:r>
        <w:r w:rsidR="00D21052">
          <w:rPr>
            <w:rFonts w:eastAsiaTheme="minorEastAsia"/>
          </w:rPr>
          <w:tab/>
        </w:r>
        <w:r w:rsidR="00D21052" w:rsidRPr="00060B37">
          <w:rPr>
            <w:rStyle w:val="Hyperlink"/>
          </w:rPr>
          <w:t>Ongoing Monitoring and Accountability</w:t>
        </w:r>
        <w:r w:rsidR="00D21052">
          <w:rPr>
            <w:webHidden/>
          </w:rPr>
          <w:tab/>
        </w:r>
        <w:r w:rsidR="00D21052">
          <w:rPr>
            <w:webHidden/>
          </w:rPr>
          <w:fldChar w:fldCharType="begin"/>
        </w:r>
        <w:r w:rsidR="00D21052">
          <w:rPr>
            <w:webHidden/>
          </w:rPr>
          <w:instrText xml:space="preserve"> PAGEREF _Toc75959228 \h </w:instrText>
        </w:r>
        <w:r w:rsidR="00D21052">
          <w:rPr>
            <w:webHidden/>
          </w:rPr>
        </w:r>
        <w:r w:rsidR="00D21052">
          <w:rPr>
            <w:webHidden/>
          </w:rPr>
          <w:fldChar w:fldCharType="separate"/>
        </w:r>
        <w:r w:rsidR="004566F7">
          <w:rPr>
            <w:webHidden/>
          </w:rPr>
          <w:t>22</w:t>
        </w:r>
        <w:r w:rsidR="00D21052">
          <w:rPr>
            <w:webHidden/>
          </w:rPr>
          <w:fldChar w:fldCharType="end"/>
        </w:r>
      </w:hyperlink>
    </w:p>
    <w:p w14:paraId="5A764534" w14:textId="10C4B018" w:rsidR="00D21052" w:rsidRDefault="002139D0" w:rsidP="00D21052">
      <w:pPr>
        <w:pStyle w:val="TOCEntry"/>
        <w:rPr>
          <w:rFonts w:eastAsiaTheme="minorEastAsia"/>
        </w:rPr>
      </w:pPr>
      <w:hyperlink w:anchor="_Toc75959230" w:history="1">
        <w:r w:rsidR="00D21052" w:rsidRPr="00060B37">
          <w:rPr>
            <w:rStyle w:val="Hyperlink"/>
          </w:rPr>
          <w:t>7.</w:t>
        </w:r>
        <w:r w:rsidR="00D21052">
          <w:rPr>
            <w:rFonts w:eastAsiaTheme="minorEastAsia"/>
          </w:rPr>
          <w:tab/>
        </w:r>
        <w:r w:rsidR="00D21052" w:rsidRPr="00060B37">
          <w:rPr>
            <w:rStyle w:val="Hyperlink"/>
          </w:rPr>
          <w:t>CONCLUSION</w:t>
        </w:r>
        <w:r w:rsidR="00D21052">
          <w:rPr>
            <w:webHidden/>
          </w:rPr>
          <w:tab/>
        </w:r>
        <w:r w:rsidR="00D21052">
          <w:rPr>
            <w:webHidden/>
          </w:rPr>
          <w:fldChar w:fldCharType="begin"/>
        </w:r>
        <w:r w:rsidR="00D21052">
          <w:rPr>
            <w:webHidden/>
          </w:rPr>
          <w:instrText xml:space="preserve"> PAGEREF _Toc75959230 \h </w:instrText>
        </w:r>
        <w:r w:rsidR="00D21052">
          <w:rPr>
            <w:webHidden/>
          </w:rPr>
        </w:r>
        <w:r w:rsidR="00D21052">
          <w:rPr>
            <w:webHidden/>
          </w:rPr>
          <w:fldChar w:fldCharType="separate"/>
        </w:r>
        <w:r w:rsidR="004566F7">
          <w:rPr>
            <w:webHidden/>
          </w:rPr>
          <w:t>23</w:t>
        </w:r>
        <w:r w:rsidR="00D21052">
          <w:rPr>
            <w:webHidden/>
          </w:rPr>
          <w:fldChar w:fldCharType="end"/>
        </w:r>
      </w:hyperlink>
    </w:p>
    <w:p w14:paraId="16726D7B" w14:textId="5EE1560A" w:rsidR="00A948B0" w:rsidRDefault="002139D0" w:rsidP="00A948B0">
      <w:pPr>
        <w:pStyle w:val="TOCEntry"/>
        <w:tabs>
          <w:tab w:val="clear" w:pos="1440"/>
          <w:tab w:val="left" w:pos="1800"/>
        </w:tabs>
        <w:ind w:left="1800" w:hanging="1800"/>
        <w:rPr>
          <w:rFonts w:eastAsiaTheme="minorEastAsia"/>
        </w:rPr>
      </w:pPr>
      <w:hyperlink w:anchor="_Toc75959229" w:history="1">
        <w:r w:rsidR="00A948B0">
          <w:rPr>
            <w:rStyle w:val="Hyperlink"/>
          </w:rPr>
          <w:t>7</w:t>
        </w:r>
        <w:r w:rsidR="00A948B0" w:rsidRPr="00060B37">
          <w:rPr>
            <w:rStyle w:val="Hyperlink"/>
          </w:rPr>
          <w:t>.</w:t>
        </w:r>
        <w:r w:rsidR="00A948B0">
          <w:rPr>
            <w:rStyle w:val="Hyperlink"/>
          </w:rPr>
          <w:t>1</w:t>
        </w:r>
        <w:r w:rsidR="00A948B0">
          <w:rPr>
            <w:rFonts w:eastAsiaTheme="minorEastAsia"/>
          </w:rPr>
          <w:tab/>
        </w:r>
        <w:r w:rsidR="00A948B0" w:rsidRPr="00060B37">
          <w:rPr>
            <w:rStyle w:val="Hyperlink"/>
          </w:rPr>
          <w:t>Navigating the Road Ahead</w:t>
        </w:r>
        <w:r w:rsidR="00A948B0">
          <w:rPr>
            <w:webHidden/>
          </w:rPr>
          <w:tab/>
        </w:r>
        <w:r w:rsidR="00A948B0">
          <w:rPr>
            <w:webHidden/>
          </w:rPr>
          <w:fldChar w:fldCharType="begin"/>
        </w:r>
        <w:r w:rsidR="00A948B0">
          <w:rPr>
            <w:webHidden/>
          </w:rPr>
          <w:instrText xml:space="preserve"> PAGEREF _Toc75959229 \h </w:instrText>
        </w:r>
        <w:r w:rsidR="00A948B0">
          <w:rPr>
            <w:webHidden/>
          </w:rPr>
        </w:r>
        <w:r w:rsidR="00A948B0">
          <w:rPr>
            <w:webHidden/>
          </w:rPr>
          <w:fldChar w:fldCharType="separate"/>
        </w:r>
        <w:r w:rsidR="004566F7">
          <w:rPr>
            <w:webHidden/>
          </w:rPr>
          <w:t>23</w:t>
        </w:r>
        <w:r w:rsidR="00A948B0">
          <w:rPr>
            <w:webHidden/>
          </w:rPr>
          <w:fldChar w:fldCharType="end"/>
        </w:r>
      </w:hyperlink>
    </w:p>
    <w:p w14:paraId="0649B429" w14:textId="2F27BE5F" w:rsidR="00D21052" w:rsidRDefault="002139D0" w:rsidP="00D21052">
      <w:pPr>
        <w:pStyle w:val="TOCEntry"/>
        <w:rPr>
          <w:rFonts w:eastAsiaTheme="minorEastAsia"/>
        </w:rPr>
      </w:pPr>
      <w:hyperlink w:anchor="_Toc75959231" w:history="1">
        <w:r w:rsidR="00D21052" w:rsidRPr="00060B37">
          <w:rPr>
            <w:rStyle w:val="Hyperlink"/>
          </w:rPr>
          <w:t>8.</w:t>
        </w:r>
        <w:r w:rsidR="00D21052">
          <w:rPr>
            <w:rFonts w:eastAsiaTheme="minorEastAsia"/>
          </w:rPr>
          <w:tab/>
        </w:r>
        <w:r w:rsidR="00D21052" w:rsidRPr="00060B37">
          <w:rPr>
            <w:rStyle w:val="Hyperlink"/>
          </w:rPr>
          <w:t>ABOUT THE MOBILITY DATA COLLABORATIVE™</w:t>
        </w:r>
        <w:r w:rsidR="00D21052">
          <w:rPr>
            <w:webHidden/>
          </w:rPr>
          <w:tab/>
        </w:r>
        <w:r w:rsidR="00D21052">
          <w:rPr>
            <w:webHidden/>
          </w:rPr>
          <w:fldChar w:fldCharType="begin"/>
        </w:r>
        <w:r w:rsidR="00D21052">
          <w:rPr>
            <w:webHidden/>
          </w:rPr>
          <w:instrText xml:space="preserve"> PAGEREF _Toc75959231 \h </w:instrText>
        </w:r>
        <w:r w:rsidR="00D21052">
          <w:rPr>
            <w:webHidden/>
          </w:rPr>
        </w:r>
        <w:r w:rsidR="00D21052">
          <w:rPr>
            <w:webHidden/>
          </w:rPr>
          <w:fldChar w:fldCharType="separate"/>
        </w:r>
        <w:r w:rsidR="004566F7">
          <w:rPr>
            <w:webHidden/>
          </w:rPr>
          <w:t>23</w:t>
        </w:r>
        <w:r w:rsidR="00D21052">
          <w:rPr>
            <w:webHidden/>
          </w:rPr>
          <w:fldChar w:fldCharType="end"/>
        </w:r>
      </w:hyperlink>
    </w:p>
    <w:p w14:paraId="54913B52" w14:textId="525B3CE8" w:rsidR="00D21052" w:rsidRDefault="002139D0" w:rsidP="00D21052">
      <w:pPr>
        <w:pStyle w:val="TOCEntry"/>
        <w:rPr>
          <w:rFonts w:eastAsiaTheme="minorEastAsia"/>
        </w:rPr>
      </w:pPr>
      <w:hyperlink w:anchor="_Toc75959232" w:history="1">
        <w:r w:rsidR="00D21052" w:rsidRPr="00060B37">
          <w:rPr>
            <w:rStyle w:val="Hyperlink"/>
          </w:rPr>
          <w:t>9.</w:t>
        </w:r>
        <w:r w:rsidR="00D21052">
          <w:rPr>
            <w:rFonts w:eastAsiaTheme="minorEastAsia"/>
          </w:rPr>
          <w:tab/>
        </w:r>
        <w:r w:rsidR="00D21052" w:rsidRPr="00060B37">
          <w:rPr>
            <w:rStyle w:val="Hyperlink"/>
          </w:rPr>
          <w:t>CONTACT INFORMATION</w:t>
        </w:r>
        <w:r w:rsidR="00D21052">
          <w:rPr>
            <w:webHidden/>
          </w:rPr>
          <w:tab/>
        </w:r>
        <w:r w:rsidR="00D21052">
          <w:rPr>
            <w:webHidden/>
          </w:rPr>
          <w:fldChar w:fldCharType="begin"/>
        </w:r>
        <w:r w:rsidR="00D21052">
          <w:rPr>
            <w:webHidden/>
          </w:rPr>
          <w:instrText xml:space="preserve"> PAGEREF _Toc75959232 \h </w:instrText>
        </w:r>
        <w:r w:rsidR="00D21052">
          <w:rPr>
            <w:webHidden/>
          </w:rPr>
        </w:r>
        <w:r w:rsidR="00D21052">
          <w:rPr>
            <w:webHidden/>
          </w:rPr>
          <w:fldChar w:fldCharType="separate"/>
        </w:r>
        <w:r w:rsidR="004566F7">
          <w:rPr>
            <w:webHidden/>
          </w:rPr>
          <w:t>23</w:t>
        </w:r>
        <w:r w:rsidR="00D21052">
          <w:rPr>
            <w:webHidden/>
          </w:rPr>
          <w:fldChar w:fldCharType="end"/>
        </w:r>
      </w:hyperlink>
    </w:p>
    <w:p w14:paraId="629D9BFE" w14:textId="16BC1E0F" w:rsidR="00D21052" w:rsidRDefault="002139D0" w:rsidP="00D21052">
      <w:pPr>
        <w:pStyle w:val="TOCEntry"/>
        <w:rPr>
          <w:rFonts w:eastAsiaTheme="minorEastAsia"/>
        </w:rPr>
      </w:pPr>
      <w:hyperlink w:anchor="_Toc75959233" w:history="1">
        <w:r w:rsidR="00D21052" w:rsidRPr="00060B37">
          <w:rPr>
            <w:rStyle w:val="Hyperlink"/>
          </w:rPr>
          <w:t>10.</w:t>
        </w:r>
        <w:r w:rsidR="00D21052">
          <w:rPr>
            <w:rFonts w:eastAsiaTheme="minorEastAsia"/>
          </w:rPr>
          <w:tab/>
        </w:r>
        <w:r w:rsidR="00D21052" w:rsidRPr="00060B37">
          <w:rPr>
            <w:rStyle w:val="Hyperlink"/>
          </w:rPr>
          <w:t>ABOUT FUTURE OF PRIVACY FORUM™</w:t>
        </w:r>
        <w:r w:rsidR="00D21052">
          <w:rPr>
            <w:webHidden/>
          </w:rPr>
          <w:tab/>
        </w:r>
        <w:r w:rsidR="00D21052">
          <w:rPr>
            <w:webHidden/>
          </w:rPr>
          <w:fldChar w:fldCharType="begin"/>
        </w:r>
        <w:r w:rsidR="00D21052">
          <w:rPr>
            <w:webHidden/>
          </w:rPr>
          <w:instrText xml:space="preserve"> PAGEREF _Toc75959233 \h </w:instrText>
        </w:r>
        <w:r w:rsidR="00D21052">
          <w:rPr>
            <w:webHidden/>
          </w:rPr>
        </w:r>
        <w:r w:rsidR="00D21052">
          <w:rPr>
            <w:webHidden/>
          </w:rPr>
          <w:fldChar w:fldCharType="separate"/>
        </w:r>
        <w:r w:rsidR="004566F7">
          <w:rPr>
            <w:webHidden/>
          </w:rPr>
          <w:t>24</w:t>
        </w:r>
        <w:r w:rsidR="00D21052">
          <w:rPr>
            <w:webHidden/>
          </w:rPr>
          <w:fldChar w:fldCharType="end"/>
        </w:r>
      </w:hyperlink>
    </w:p>
    <w:p w14:paraId="53764BFE" w14:textId="63B42E0D" w:rsidR="00D21052" w:rsidRDefault="002139D0" w:rsidP="00D21052">
      <w:pPr>
        <w:pStyle w:val="TOCEntry"/>
        <w:rPr>
          <w:rFonts w:eastAsiaTheme="minorEastAsia"/>
        </w:rPr>
      </w:pPr>
      <w:hyperlink w:anchor="_Toc75959234" w:history="1">
        <w:r w:rsidR="00D21052" w:rsidRPr="00060B37">
          <w:rPr>
            <w:rStyle w:val="Hyperlink"/>
          </w:rPr>
          <w:t>11.</w:t>
        </w:r>
        <w:r w:rsidR="00D21052">
          <w:rPr>
            <w:rFonts w:eastAsiaTheme="minorEastAsia"/>
          </w:rPr>
          <w:tab/>
        </w:r>
        <w:r w:rsidR="00D21052" w:rsidRPr="00060B37">
          <w:rPr>
            <w:rStyle w:val="Hyperlink"/>
          </w:rPr>
          <w:t>ACKNOWLEDGEMENTS</w:t>
        </w:r>
        <w:r w:rsidR="00D21052">
          <w:rPr>
            <w:webHidden/>
          </w:rPr>
          <w:tab/>
        </w:r>
        <w:r w:rsidR="00D21052">
          <w:rPr>
            <w:webHidden/>
          </w:rPr>
          <w:fldChar w:fldCharType="begin"/>
        </w:r>
        <w:r w:rsidR="00D21052">
          <w:rPr>
            <w:webHidden/>
          </w:rPr>
          <w:instrText xml:space="preserve"> PAGEREF _Toc75959234 \h </w:instrText>
        </w:r>
        <w:r w:rsidR="00D21052">
          <w:rPr>
            <w:webHidden/>
          </w:rPr>
        </w:r>
        <w:r w:rsidR="00D21052">
          <w:rPr>
            <w:webHidden/>
          </w:rPr>
          <w:fldChar w:fldCharType="separate"/>
        </w:r>
        <w:r w:rsidR="004566F7">
          <w:rPr>
            <w:webHidden/>
          </w:rPr>
          <w:t>24</w:t>
        </w:r>
        <w:r w:rsidR="00D21052">
          <w:rPr>
            <w:webHidden/>
          </w:rPr>
          <w:fldChar w:fldCharType="end"/>
        </w:r>
      </w:hyperlink>
    </w:p>
    <w:p w14:paraId="7C4E3E9D" w14:textId="1AFFF15D" w:rsidR="00D21052" w:rsidRDefault="002139D0" w:rsidP="00D21052">
      <w:pPr>
        <w:pStyle w:val="TOCEntry"/>
        <w:rPr>
          <w:rFonts w:eastAsiaTheme="minorEastAsia"/>
        </w:rPr>
      </w:pPr>
      <w:hyperlink w:anchor="_Toc75959235" w:history="1">
        <w:r w:rsidR="00D21052" w:rsidRPr="00060B37">
          <w:rPr>
            <w:rStyle w:val="Hyperlink"/>
          </w:rPr>
          <w:t>12.</w:t>
        </w:r>
        <w:r w:rsidR="00D21052">
          <w:rPr>
            <w:rFonts w:eastAsiaTheme="minorEastAsia"/>
          </w:rPr>
          <w:tab/>
        </w:r>
        <w:r w:rsidR="00D21052" w:rsidRPr="00060B37">
          <w:rPr>
            <w:rStyle w:val="Hyperlink"/>
          </w:rPr>
          <w:t>REFERENCES</w:t>
        </w:r>
        <w:r w:rsidR="00D21052">
          <w:rPr>
            <w:webHidden/>
          </w:rPr>
          <w:tab/>
        </w:r>
        <w:r w:rsidR="00D21052">
          <w:rPr>
            <w:webHidden/>
          </w:rPr>
          <w:fldChar w:fldCharType="begin"/>
        </w:r>
        <w:r w:rsidR="00D21052">
          <w:rPr>
            <w:webHidden/>
          </w:rPr>
          <w:instrText xml:space="preserve"> PAGEREF _Toc75959235 \h </w:instrText>
        </w:r>
        <w:r w:rsidR="00D21052">
          <w:rPr>
            <w:webHidden/>
          </w:rPr>
        </w:r>
        <w:r w:rsidR="00D21052">
          <w:rPr>
            <w:webHidden/>
          </w:rPr>
          <w:fldChar w:fldCharType="separate"/>
        </w:r>
        <w:r w:rsidR="004566F7">
          <w:rPr>
            <w:webHidden/>
          </w:rPr>
          <w:t>24</w:t>
        </w:r>
        <w:r w:rsidR="00D21052">
          <w:rPr>
            <w:webHidden/>
          </w:rPr>
          <w:fldChar w:fldCharType="end"/>
        </w:r>
      </w:hyperlink>
    </w:p>
    <w:p w14:paraId="5566672B" w14:textId="7011A28E" w:rsidR="00D21052" w:rsidRDefault="002139D0" w:rsidP="00D21052">
      <w:pPr>
        <w:pStyle w:val="TOCEntry"/>
        <w:rPr>
          <w:rFonts w:eastAsiaTheme="minorEastAsia"/>
        </w:rPr>
      </w:pPr>
      <w:hyperlink w:anchor="_Toc75959239" w:history="1">
        <w:r w:rsidR="00D21052" w:rsidRPr="00060B37">
          <w:rPr>
            <w:rStyle w:val="Hyperlink"/>
          </w:rPr>
          <w:t>13.</w:t>
        </w:r>
        <w:r w:rsidR="00D21052">
          <w:rPr>
            <w:rFonts w:eastAsiaTheme="minorEastAsia"/>
          </w:rPr>
          <w:tab/>
        </w:r>
        <w:r w:rsidR="00D21052" w:rsidRPr="00060B37">
          <w:rPr>
            <w:rStyle w:val="Hyperlink"/>
          </w:rPr>
          <w:t>ABBREVIATIONS</w:t>
        </w:r>
        <w:r w:rsidR="00D21052">
          <w:rPr>
            <w:webHidden/>
          </w:rPr>
          <w:tab/>
        </w:r>
        <w:r w:rsidR="00D21052">
          <w:rPr>
            <w:webHidden/>
          </w:rPr>
          <w:fldChar w:fldCharType="begin"/>
        </w:r>
        <w:r w:rsidR="00D21052">
          <w:rPr>
            <w:webHidden/>
          </w:rPr>
          <w:instrText xml:space="preserve"> PAGEREF _Toc75959239 \h </w:instrText>
        </w:r>
        <w:r w:rsidR="00D21052">
          <w:rPr>
            <w:webHidden/>
          </w:rPr>
        </w:r>
        <w:r w:rsidR="00D21052">
          <w:rPr>
            <w:webHidden/>
          </w:rPr>
          <w:fldChar w:fldCharType="separate"/>
        </w:r>
        <w:r w:rsidR="004566F7">
          <w:rPr>
            <w:webHidden/>
          </w:rPr>
          <w:t>25</w:t>
        </w:r>
        <w:r w:rsidR="00D21052">
          <w:rPr>
            <w:webHidden/>
          </w:rPr>
          <w:fldChar w:fldCharType="end"/>
        </w:r>
      </w:hyperlink>
    </w:p>
    <w:p w14:paraId="4779D5A9" w14:textId="5121F86F" w:rsidR="00702F1F" w:rsidRPr="007779B1" w:rsidRDefault="00D21052" w:rsidP="00724F1A">
      <w:pPr>
        <w:pStyle w:val="Head1"/>
      </w:pPr>
      <w:r>
        <w:lastRenderedPageBreak/>
        <w:fldChar w:fldCharType="end"/>
      </w:r>
      <w:bookmarkStart w:id="1" w:name="_Toc75959199"/>
      <w:r w:rsidR="00FE6C35">
        <w:rPr>
          <w:rFonts w:eastAsiaTheme="minorHAnsi"/>
        </w:rPr>
        <w:t>MOBILITY DATA SHARING IN CONTEXT</w:t>
      </w:r>
      <w:bookmarkEnd w:id="1"/>
    </w:p>
    <w:p w14:paraId="7D4DB4FA" w14:textId="02FCF88E" w:rsidR="00A1650D" w:rsidRDefault="00FE6C35" w:rsidP="00FE6C35">
      <w:pPr>
        <w:pStyle w:val="Head2"/>
      </w:pPr>
      <w:bookmarkStart w:id="2" w:name="_Toc75959200"/>
      <w:r>
        <w:t>Backdrop</w:t>
      </w:r>
      <w:bookmarkEnd w:id="2"/>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4670"/>
        <w:gridCol w:w="4670"/>
      </w:tblGrid>
      <w:tr w:rsidR="001A125F" w:rsidRPr="001A125F" w14:paraId="6CBFC6A6" w14:textId="77777777" w:rsidTr="00CC141E">
        <w:tc>
          <w:tcPr>
            <w:tcW w:w="2500" w:type="pct"/>
            <w:shd w:val="clear" w:color="auto" w:fill="EDEDED" w:themeFill="accent3" w:themeFillTint="33"/>
            <w:tcMar>
              <w:top w:w="100" w:type="dxa"/>
              <w:left w:w="100" w:type="dxa"/>
              <w:bottom w:w="100" w:type="dxa"/>
              <w:right w:w="100" w:type="dxa"/>
            </w:tcMar>
          </w:tcPr>
          <w:p w14:paraId="7AC4870C" w14:textId="603C91ED" w:rsidR="001A125F" w:rsidRDefault="001A125F" w:rsidP="00B72D00">
            <w:pPr>
              <w:pStyle w:val="Heading-Table"/>
            </w:pPr>
            <w:bookmarkStart w:id="3" w:name="_Toc34037112"/>
            <w:bookmarkStart w:id="4" w:name="_Toc36463976"/>
            <w:bookmarkStart w:id="5" w:name="_Toc36464082"/>
            <w:bookmarkStart w:id="6" w:name="_Toc37067713"/>
            <w:r w:rsidRPr="001A125F">
              <w:t>Mobility Data Sharing Initiative Title</w:t>
            </w:r>
          </w:p>
          <w:p w14:paraId="607DBEE9" w14:textId="69FFB290" w:rsidR="001A125F" w:rsidRPr="001A125F" w:rsidRDefault="001A125F" w:rsidP="00B72D00">
            <w:pPr>
              <w:pStyle w:val="Body-Table"/>
            </w:pPr>
            <w:r w:rsidRPr="001A125F">
              <w:t>Provide a short title of the initiative</w:t>
            </w:r>
            <w:r w:rsidR="00424967">
              <w:t>.</w:t>
            </w:r>
          </w:p>
        </w:tc>
        <w:tc>
          <w:tcPr>
            <w:tcW w:w="2500" w:type="pct"/>
            <w:shd w:val="clear" w:color="auto" w:fill="auto"/>
            <w:tcMar>
              <w:top w:w="100" w:type="dxa"/>
              <w:left w:w="100" w:type="dxa"/>
              <w:bottom w:w="100" w:type="dxa"/>
              <w:right w:w="100" w:type="dxa"/>
            </w:tcMar>
          </w:tcPr>
          <w:p w14:paraId="5311CBAE" w14:textId="77777777" w:rsidR="001A125F" w:rsidRPr="001A125F" w:rsidRDefault="001A125F" w:rsidP="008204CB">
            <w:pPr>
              <w:rPr>
                <w:rFonts w:ascii="Arial" w:hAnsi="Arial" w:cs="Arial"/>
                <w:sz w:val="18"/>
                <w:szCs w:val="18"/>
              </w:rPr>
            </w:pPr>
          </w:p>
        </w:tc>
      </w:tr>
      <w:tr w:rsidR="001A125F" w:rsidRPr="001A125F" w14:paraId="667A1231" w14:textId="77777777" w:rsidTr="00CC141E">
        <w:tc>
          <w:tcPr>
            <w:tcW w:w="2500" w:type="pct"/>
            <w:shd w:val="clear" w:color="auto" w:fill="EDEDED" w:themeFill="accent3" w:themeFillTint="33"/>
            <w:tcMar>
              <w:top w:w="100" w:type="dxa"/>
              <w:left w:w="100" w:type="dxa"/>
              <w:bottom w:w="100" w:type="dxa"/>
              <w:right w:w="100" w:type="dxa"/>
            </w:tcMar>
            <w:hideMark/>
          </w:tcPr>
          <w:p w14:paraId="1434B27D" w14:textId="7DB30356" w:rsidR="001A125F" w:rsidRDefault="001A125F" w:rsidP="00B72D00">
            <w:pPr>
              <w:pStyle w:val="Heading-Table"/>
            </w:pPr>
            <w:r w:rsidRPr="001A125F">
              <w:t>Mobility Data Sharing Initiative Description</w:t>
            </w:r>
          </w:p>
          <w:p w14:paraId="44B01357" w14:textId="77777777" w:rsidR="001A125F" w:rsidRPr="001A125F" w:rsidRDefault="001A125F" w:rsidP="00B72D00">
            <w:pPr>
              <w:pStyle w:val="Body-Table"/>
              <w:rPr>
                <w:b/>
              </w:rPr>
            </w:pPr>
            <w:r w:rsidRPr="001A125F">
              <w:t>Describe the initiative at a high level, including its start and end date, any key partners and their roles, data products or services implicated, etc.</w:t>
            </w:r>
          </w:p>
        </w:tc>
        <w:tc>
          <w:tcPr>
            <w:tcW w:w="2500" w:type="pct"/>
            <w:shd w:val="clear" w:color="auto" w:fill="auto"/>
            <w:tcMar>
              <w:top w:w="100" w:type="dxa"/>
              <w:left w:w="100" w:type="dxa"/>
              <w:bottom w:w="100" w:type="dxa"/>
              <w:right w:w="100" w:type="dxa"/>
            </w:tcMar>
            <w:hideMark/>
          </w:tcPr>
          <w:p w14:paraId="31E2D7B5" w14:textId="77777777" w:rsidR="001A125F" w:rsidRPr="001A125F" w:rsidRDefault="001A125F" w:rsidP="008204CB">
            <w:pPr>
              <w:rPr>
                <w:rFonts w:ascii="Arial" w:hAnsi="Arial" w:cs="Arial"/>
                <w:sz w:val="18"/>
                <w:szCs w:val="18"/>
              </w:rPr>
            </w:pPr>
          </w:p>
        </w:tc>
      </w:tr>
      <w:tr w:rsidR="001A125F" w:rsidRPr="001A125F" w14:paraId="33303AEE" w14:textId="77777777" w:rsidTr="00CC141E">
        <w:tc>
          <w:tcPr>
            <w:tcW w:w="2500" w:type="pct"/>
            <w:shd w:val="clear" w:color="auto" w:fill="EDEDED" w:themeFill="accent3" w:themeFillTint="33"/>
            <w:tcMar>
              <w:top w:w="100" w:type="dxa"/>
              <w:left w:w="100" w:type="dxa"/>
              <w:bottom w:w="100" w:type="dxa"/>
              <w:right w:w="100" w:type="dxa"/>
            </w:tcMar>
            <w:hideMark/>
          </w:tcPr>
          <w:p w14:paraId="7418E107" w14:textId="6115EF17" w:rsidR="001A125F" w:rsidRDefault="001A125F" w:rsidP="00B72D00">
            <w:pPr>
              <w:pStyle w:val="Heading-Table"/>
            </w:pPr>
            <w:r w:rsidRPr="001A125F">
              <w:t>Data Sharing Agreement (or other controlling documentation)</w:t>
            </w:r>
          </w:p>
          <w:p w14:paraId="797DB3B7" w14:textId="6918FD30" w:rsidR="001A125F" w:rsidRPr="001A125F" w:rsidRDefault="001A125F" w:rsidP="00B72D00">
            <w:pPr>
              <w:pStyle w:val="Body-Table"/>
              <w:rPr>
                <w:b/>
              </w:rPr>
            </w:pPr>
            <w:r w:rsidRPr="001A125F">
              <w:t xml:space="preserve">Provide a link to and/or describe any data sharing agreements, </w:t>
            </w:r>
            <w:r w:rsidR="00424967" w:rsidRPr="001A125F">
              <w:t>memoranda of understanding</w:t>
            </w:r>
            <w:r w:rsidRPr="001A125F">
              <w:t>, contracts, or other documentation that may apply to the initiative or its parties.</w:t>
            </w:r>
          </w:p>
        </w:tc>
        <w:tc>
          <w:tcPr>
            <w:tcW w:w="2500" w:type="pct"/>
            <w:shd w:val="clear" w:color="auto" w:fill="auto"/>
            <w:tcMar>
              <w:top w:w="100" w:type="dxa"/>
              <w:left w:w="100" w:type="dxa"/>
              <w:bottom w:w="100" w:type="dxa"/>
              <w:right w:w="100" w:type="dxa"/>
            </w:tcMar>
            <w:hideMark/>
          </w:tcPr>
          <w:p w14:paraId="66645C27" w14:textId="77777777" w:rsidR="001A125F" w:rsidRPr="001A125F" w:rsidRDefault="001A125F" w:rsidP="008204CB">
            <w:pPr>
              <w:rPr>
                <w:rFonts w:ascii="Arial" w:hAnsi="Arial" w:cs="Arial"/>
                <w:sz w:val="18"/>
                <w:szCs w:val="18"/>
              </w:rPr>
            </w:pPr>
          </w:p>
        </w:tc>
      </w:tr>
      <w:tr w:rsidR="001A125F" w:rsidRPr="001A125F" w14:paraId="367458C4" w14:textId="77777777" w:rsidTr="00CC141E">
        <w:tc>
          <w:tcPr>
            <w:tcW w:w="2500" w:type="pct"/>
            <w:shd w:val="clear" w:color="auto" w:fill="EDEDED" w:themeFill="accent3" w:themeFillTint="33"/>
            <w:tcMar>
              <w:top w:w="100" w:type="dxa"/>
              <w:left w:w="100" w:type="dxa"/>
              <w:bottom w:w="100" w:type="dxa"/>
              <w:right w:w="100" w:type="dxa"/>
            </w:tcMar>
          </w:tcPr>
          <w:p w14:paraId="5C51927A" w14:textId="1ADC1158" w:rsidR="001A125F" w:rsidRDefault="001A125F" w:rsidP="00B72D00">
            <w:pPr>
              <w:pStyle w:val="Heading-Table"/>
            </w:pPr>
            <w:r w:rsidRPr="001A125F">
              <w:t>Regulatory Oversight (if applicable)</w:t>
            </w:r>
          </w:p>
          <w:p w14:paraId="406D403E" w14:textId="77777777" w:rsidR="001A125F" w:rsidRPr="001A125F" w:rsidRDefault="001A125F" w:rsidP="00B72D00">
            <w:pPr>
              <w:pStyle w:val="Body-Table"/>
              <w:rPr>
                <w:b/>
              </w:rPr>
            </w:pPr>
            <w:r w:rsidRPr="001A125F">
              <w:t>Identify any relevant regulatory bodies or other entities</w:t>
            </w:r>
            <w:r w:rsidRPr="001A125F">
              <w:rPr>
                <w:rStyle w:val="FootnoteReference"/>
              </w:rPr>
              <w:footnoteReference w:id="3"/>
            </w:r>
            <w:r w:rsidRPr="001A125F">
              <w:t xml:space="preserve"> that may oversee these organizations or this data sharing activity.</w:t>
            </w:r>
          </w:p>
        </w:tc>
        <w:tc>
          <w:tcPr>
            <w:tcW w:w="2500" w:type="pct"/>
            <w:shd w:val="clear" w:color="auto" w:fill="auto"/>
            <w:tcMar>
              <w:top w:w="100" w:type="dxa"/>
              <w:left w:w="100" w:type="dxa"/>
              <w:bottom w:w="100" w:type="dxa"/>
              <w:right w:w="100" w:type="dxa"/>
            </w:tcMar>
          </w:tcPr>
          <w:p w14:paraId="3A464FE8" w14:textId="77777777" w:rsidR="001A125F" w:rsidRPr="001A125F" w:rsidRDefault="001A125F" w:rsidP="008204CB">
            <w:pPr>
              <w:rPr>
                <w:rFonts w:ascii="Arial" w:hAnsi="Arial" w:cs="Arial"/>
                <w:sz w:val="18"/>
                <w:szCs w:val="18"/>
              </w:rPr>
            </w:pPr>
          </w:p>
        </w:tc>
      </w:tr>
      <w:tr w:rsidR="001A125F" w:rsidRPr="001A125F" w14:paraId="2163D1A5" w14:textId="77777777" w:rsidTr="00CC141E">
        <w:tc>
          <w:tcPr>
            <w:tcW w:w="2500" w:type="pct"/>
            <w:shd w:val="clear" w:color="auto" w:fill="EDEDED" w:themeFill="accent3" w:themeFillTint="33"/>
            <w:tcMar>
              <w:top w:w="100" w:type="dxa"/>
              <w:left w:w="100" w:type="dxa"/>
              <w:bottom w:w="100" w:type="dxa"/>
              <w:right w:w="100" w:type="dxa"/>
            </w:tcMar>
            <w:hideMark/>
          </w:tcPr>
          <w:p w14:paraId="287E16BE" w14:textId="3C7FE38E" w:rsidR="001A125F" w:rsidRDefault="001A125F" w:rsidP="00B72D00">
            <w:pPr>
              <w:pStyle w:val="Heading-Table"/>
            </w:pPr>
            <w:r w:rsidRPr="001A125F">
              <w:t xml:space="preserve">Assessment Contact </w:t>
            </w:r>
            <w:r w:rsidR="00424967">
              <w:t>and</w:t>
            </w:r>
            <w:r w:rsidRPr="001A125F">
              <w:t xml:space="preserve"> Authority</w:t>
            </w:r>
          </w:p>
          <w:p w14:paraId="083B5211" w14:textId="77777777" w:rsidR="001A125F" w:rsidRPr="001A125F" w:rsidRDefault="001A125F" w:rsidP="00B72D00">
            <w:pPr>
              <w:pStyle w:val="Body-Table"/>
              <w:rPr>
                <w:b/>
              </w:rPr>
            </w:pPr>
            <w:r w:rsidRPr="001A125F">
              <w:t>Provide contact information for the individual(s) who completed the assessment and for the individual(s) who approved it.</w:t>
            </w:r>
          </w:p>
        </w:tc>
        <w:tc>
          <w:tcPr>
            <w:tcW w:w="2500" w:type="pct"/>
            <w:shd w:val="clear" w:color="auto" w:fill="auto"/>
            <w:tcMar>
              <w:top w:w="100" w:type="dxa"/>
              <w:left w:w="100" w:type="dxa"/>
              <w:bottom w:w="100" w:type="dxa"/>
              <w:right w:w="100" w:type="dxa"/>
            </w:tcMar>
            <w:hideMark/>
          </w:tcPr>
          <w:p w14:paraId="66C7FDE3" w14:textId="77777777" w:rsidR="001A125F" w:rsidRPr="001A125F" w:rsidRDefault="001A125F" w:rsidP="008204CB">
            <w:pPr>
              <w:rPr>
                <w:rFonts w:ascii="Arial" w:hAnsi="Arial" w:cs="Arial"/>
                <w:sz w:val="18"/>
                <w:szCs w:val="18"/>
              </w:rPr>
            </w:pPr>
          </w:p>
        </w:tc>
      </w:tr>
      <w:tr w:rsidR="001A125F" w:rsidRPr="001A125F" w14:paraId="7B6E804C" w14:textId="77777777" w:rsidTr="00CC141E">
        <w:tc>
          <w:tcPr>
            <w:tcW w:w="2500" w:type="pct"/>
            <w:shd w:val="clear" w:color="auto" w:fill="EDEDED" w:themeFill="accent3" w:themeFillTint="33"/>
            <w:tcMar>
              <w:top w:w="100" w:type="dxa"/>
              <w:left w:w="100" w:type="dxa"/>
              <w:bottom w:w="100" w:type="dxa"/>
              <w:right w:w="100" w:type="dxa"/>
            </w:tcMar>
          </w:tcPr>
          <w:p w14:paraId="0D6E7B2A" w14:textId="1149932F" w:rsidR="001A125F" w:rsidRDefault="001A125F" w:rsidP="00B72D00">
            <w:pPr>
              <w:pStyle w:val="Heading-Table"/>
            </w:pPr>
            <w:r w:rsidRPr="001A125F">
              <w:t xml:space="preserve">Assessment Date </w:t>
            </w:r>
            <w:r w:rsidR="00424967">
              <w:t>and</w:t>
            </w:r>
            <w:r w:rsidRPr="001A125F">
              <w:t xml:space="preserve"> Review </w:t>
            </w:r>
          </w:p>
          <w:p w14:paraId="6277B407" w14:textId="77777777" w:rsidR="001A125F" w:rsidRPr="001A125F" w:rsidRDefault="001A125F" w:rsidP="00B72D00">
            <w:pPr>
              <w:pStyle w:val="Body-Table"/>
              <w:rPr>
                <w:b/>
              </w:rPr>
            </w:pPr>
            <w:r w:rsidRPr="001A125F">
              <w:t>Document the date this assessment is completed and any review plan (e.g., on an annual basis).</w:t>
            </w:r>
          </w:p>
        </w:tc>
        <w:tc>
          <w:tcPr>
            <w:tcW w:w="2500" w:type="pct"/>
            <w:shd w:val="clear" w:color="auto" w:fill="auto"/>
            <w:tcMar>
              <w:top w:w="100" w:type="dxa"/>
              <w:left w:w="100" w:type="dxa"/>
              <w:bottom w:w="100" w:type="dxa"/>
              <w:right w:w="100" w:type="dxa"/>
            </w:tcMar>
          </w:tcPr>
          <w:p w14:paraId="25424C1B" w14:textId="77777777" w:rsidR="001A125F" w:rsidRPr="001A125F" w:rsidRDefault="001A125F" w:rsidP="008204CB">
            <w:pPr>
              <w:rPr>
                <w:rFonts w:ascii="Arial" w:hAnsi="Arial" w:cs="Arial"/>
                <w:sz w:val="18"/>
                <w:szCs w:val="18"/>
              </w:rPr>
            </w:pPr>
          </w:p>
        </w:tc>
      </w:tr>
    </w:tbl>
    <w:p w14:paraId="0ED36759" w14:textId="46F538AE" w:rsidR="00E7593B" w:rsidRDefault="00E7593B" w:rsidP="00E7593B">
      <w:pPr>
        <w:pStyle w:val="Head2"/>
      </w:pPr>
      <w:bookmarkStart w:id="7" w:name="_Toc75959201"/>
      <w:r>
        <w:t>Objective</w:t>
      </w:r>
      <w:bookmarkEnd w:id="7"/>
    </w:p>
    <w:p w14:paraId="4CAF3D1C" w14:textId="0130E5C0" w:rsidR="0085170A" w:rsidRDefault="0085170A" w:rsidP="0085170A">
      <w:pPr>
        <w:pStyle w:val="Body"/>
      </w:pPr>
      <w:r w:rsidRPr="008B4E1F">
        <w:t>Describe what mobility data will be shared as part of th</w:t>
      </w:r>
      <w:r>
        <w:t>e</w:t>
      </w:r>
      <w:r w:rsidRPr="008B4E1F">
        <w:t xml:space="preserve"> initiative and </w:t>
      </w:r>
      <w:r>
        <w:t xml:space="preserve">why in the box. </w:t>
      </w:r>
      <w:r w:rsidRPr="008B4E1F">
        <w:t xml:space="preserve">Being as specific as possible, explain why each particular type of data will be shared, including any </w:t>
      </w:r>
      <w:r>
        <w:t>particular</w:t>
      </w:r>
      <w:r w:rsidRPr="008B4E1F">
        <w:t xml:space="preserve"> outcomes or decisions.</w:t>
      </w:r>
      <w:r w:rsidRPr="00A7409F">
        <w:t xml:space="preserve"> </w:t>
      </w:r>
      <w:r>
        <w:t xml:space="preserve">Add more lines, as needed. </w:t>
      </w:r>
    </w:p>
    <w:tbl>
      <w:tblPr>
        <w:tblStyle w:val="TableGrid"/>
        <w:tblW w:w="0" w:type="auto"/>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85170A" w14:paraId="2346AB36" w14:textId="77777777" w:rsidTr="0085170A">
        <w:tc>
          <w:tcPr>
            <w:tcW w:w="9350" w:type="dxa"/>
          </w:tcPr>
          <w:p w14:paraId="77A009F5" w14:textId="77777777" w:rsidR="0085170A" w:rsidRDefault="0085170A" w:rsidP="0085170A">
            <w:pPr>
              <w:pStyle w:val="Body"/>
            </w:pPr>
            <w:bookmarkStart w:id="8" w:name="_Hlk75945959"/>
          </w:p>
          <w:p w14:paraId="23E899A0" w14:textId="77777777" w:rsidR="0085170A" w:rsidRDefault="0085170A" w:rsidP="0085170A">
            <w:pPr>
              <w:pStyle w:val="Body"/>
            </w:pPr>
          </w:p>
          <w:p w14:paraId="7EB651B4" w14:textId="0A38DB9E" w:rsidR="0085170A" w:rsidRDefault="0085170A" w:rsidP="0085170A">
            <w:pPr>
              <w:pStyle w:val="Body"/>
            </w:pPr>
          </w:p>
          <w:p w14:paraId="424DF532" w14:textId="77777777" w:rsidR="00CE3392" w:rsidRDefault="00CE3392" w:rsidP="0085170A">
            <w:pPr>
              <w:pStyle w:val="Body"/>
            </w:pPr>
          </w:p>
          <w:p w14:paraId="3CBFC072" w14:textId="2D5A5D34" w:rsidR="0085170A" w:rsidRDefault="0085170A" w:rsidP="0085170A">
            <w:pPr>
              <w:pStyle w:val="Body"/>
            </w:pPr>
          </w:p>
        </w:tc>
      </w:tr>
    </w:tbl>
    <w:p w14:paraId="488C535C" w14:textId="494D9492" w:rsidR="00E7593B" w:rsidRDefault="00CE3392" w:rsidP="00CE3392">
      <w:pPr>
        <w:pStyle w:val="Head2"/>
      </w:pPr>
      <w:bookmarkStart w:id="9" w:name="_Toc75959202"/>
      <w:bookmarkEnd w:id="8"/>
      <w:r>
        <w:lastRenderedPageBreak/>
        <w:t>Stakeholders</w:t>
      </w:r>
      <w:bookmarkEnd w:id="9"/>
    </w:p>
    <w:p w14:paraId="138D7896" w14:textId="77777777" w:rsidR="003A6F28" w:rsidRPr="00A54D82" w:rsidRDefault="003A6F28" w:rsidP="003A6F28">
      <w:pPr>
        <w:pStyle w:val="Body"/>
      </w:pPr>
      <w:r>
        <w:t>Describe</w:t>
      </w:r>
      <w:r w:rsidRPr="00237394">
        <w:t xml:space="preserve"> all relevant stakeholders potentially impacted by the mobility data sharing initiative</w:t>
      </w:r>
      <w:r>
        <w:t xml:space="preserve"> in the blank column.</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4670"/>
        <w:gridCol w:w="4670"/>
      </w:tblGrid>
      <w:tr w:rsidR="00B72D00" w:rsidRPr="00B72D00" w14:paraId="48212E5D" w14:textId="77777777" w:rsidTr="00230FC3">
        <w:trPr>
          <w:trHeight w:val="17"/>
        </w:trPr>
        <w:tc>
          <w:tcPr>
            <w:tcW w:w="2500" w:type="pct"/>
            <w:shd w:val="clear" w:color="auto" w:fill="EDEDED" w:themeFill="accent3" w:themeFillTint="33"/>
            <w:tcMar>
              <w:top w:w="100" w:type="dxa"/>
              <w:left w:w="100" w:type="dxa"/>
              <w:bottom w:w="100" w:type="dxa"/>
              <w:right w:w="100" w:type="dxa"/>
            </w:tcMar>
            <w:hideMark/>
          </w:tcPr>
          <w:p w14:paraId="0EFF4172" w14:textId="77777777" w:rsidR="00B72D00" w:rsidRPr="00B72D00" w:rsidRDefault="00B72D00" w:rsidP="00B72D00">
            <w:pPr>
              <w:pStyle w:val="Heading-Table"/>
            </w:pPr>
            <w:r w:rsidRPr="00B72D00">
              <w:t>Data Provider(s)</w:t>
            </w:r>
          </w:p>
          <w:p w14:paraId="179F1E72" w14:textId="3AA6412D" w:rsidR="00B72D00" w:rsidRPr="00B72D00" w:rsidRDefault="00B72D00" w:rsidP="000F1938">
            <w:pPr>
              <w:pStyle w:val="Body-Table"/>
            </w:pPr>
            <w:r w:rsidRPr="00B72D00">
              <w:t xml:space="preserve">Describe the organizations, departments, teams, and/or projects that will </w:t>
            </w:r>
            <w:r w:rsidRPr="00BB4E4F">
              <w:t>provide</w:t>
            </w:r>
            <w:r w:rsidRPr="00B72D00">
              <w:t xml:space="preserve"> mobility data as part of the initiative. </w:t>
            </w:r>
          </w:p>
        </w:tc>
        <w:tc>
          <w:tcPr>
            <w:tcW w:w="2500" w:type="pct"/>
            <w:shd w:val="clear" w:color="auto" w:fill="auto"/>
            <w:tcMar>
              <w:top w:w="100" w:type="dxa"/>
              <w:left w:w="100" w:type="dxa"/>
              <w:bottom w:w="100" w:type="dxa"/>
              <w:right w:w="100" w:type="dxa"/>
            </w:tcMar>
            <w:hideMark/>
          </w:tcPr>
          <w:p w14:paraId="4E5FB149" w14:textId="77777777" w:rsidR="00B72D00" w:rsidRPr="00B72D00" w:rsidRDefault="00B72D00" w:rsidP="008204CB">
            <w:pPr>
              <w:rPr>
                <w:rFonts w:ascii="Arial" w:hAnsi="Arial" w:cs="Arial"/>
                <w:sz w:val="18"/>
                <w:szCs w:val="18"/>
              </w:rPr>
            </w:pPr>
          </w:p>
        </w:tc>
      </w:tr>
      <w:tr w:rsidR="00B72D00" w:rsidRPr="00B72D00" w14:paraId="00506175" w14:textId="77777777" w:rsidTr="00230FC3">
        <w:tc>
          <w:tcPr>
            <w:tcW w:w="2500" w:type="pct"/>
            <w:shd w:val="clear" w:color="auto" w:fill="EDEDED" w:themeFill="accent3" w:themeFillTint="33"/>
            <w:tcMar>
              <w:top w:w="100" w:type="dxa"/>
              <w:left w:w="100" w:type="dxa"/>
              <w:bottom w:w="100" w:type="dxa"/>
              <w:right w:w="100" w:type="dxa"/>
            </w:tcMar>
            <w:hideMark/>
          </w:tcPr>
          <w:p w14:paraId="3BFC6E64" w14:textId="77777777" w:rsidR="00B72D00" w:rsidRPr="00B72D00" w:rsidRDefault="00B72D00" w:rsidP="00B72D00">
            <w:pPr>
              <w:pStyle w:val="Heading-Table"/>
            </w:pPr>
            <w:r w:rsidRPr="00B72D00">
              <w:t>Data Recipient(s)</w:t>
            </w:r>
          </w:p>
          <w:p w14:paraId="1E6ABEA6" w14:textId="4DE8EE1F" w:rsidR="00B72D00" w:rsidRPr="00B72D00" w:rsidRDefault="00B72D00" w:rsidP="000F1938">
            <w:pPr>
              <w:pStyle w:val="Body-Table"/>
            </w:pPr>
            <w:r w:rsidRPr="00B72D00">
              <w:t xml:space="preserve">Describe the organizations, departments, teams, and/or projects that will </w:t>
            </w:r>
            <w:r w:rsidRPr="00BB4E4F">
              <w:t>receive</w:t>
            </w:r>
            <w:r w:rsidRPr="00B72D00">
              <w:t xml:space="preserve"> mobility data as part of the initiative. </w:t>
            </w:r>
          </w:p>
        </w:tc>
        <w:tc>
          <w:tcPr>
            <w:tcW w:w="2500" w:type="pct"/>
            <w:shd w:val="clear" w:color="auto" w:fill="auto"/>
            <w:tcMar>
              <w:top w:w="100" w:type="dxa"/>
              <w:left w:w="100" w:type="dxa"/>
              <w:bottom w:w="100" w:type="dxa"/>
              <w:right w:w="100" w:type="dxa"/>
            </w:tcMar>
          </w:tcPr>
          <w:p w14:paraId="0020AB18" w14:textId="77777777" w:rsidR="00B72D00" w:rsidRPr="00B72D00" w:rsidRDefault="00B72D00" w:rsidP="008204CB">
            <w:pPr>
              <w:rPr>
                <w:rFonts w:ascii="Arial" w:hAnsi="Arial" w:cs="Arial"/>
                <w:sz w:val="18"/>
                <w:szCs w:val="18"/>
              </w:rPr>
            </w:pPr>
          </w:p>
        </w:tc>
      </w:tr>
      <w:tr w:rsidR="00B72D00" w:rsidRPr="00B72D00" w14:paraId="4D93F485" w14:textId="77777777" w:rsidTr="00230FC3">
        <w:tc>
          <w:tcPr>
            <w:tcW w:w="2500" w:type="pct"/>
            <w:shd w:val="clear" w:color="auto" w:fill="EDEDED" w:themeFill="accent3" w:themeFillTint="33"/>
            <w:tcMar>
              <w:top w:w="100" w:type="dxa"/>
              <w:left w:w="100" w:type="dxa"/>
              <w:bottom w:w="100" w:type="dxa"/>
              <w:right w:w="100" w:type="dxa"/>
            </w:tcMar>
            <w:hideMark/>
          </w:tcPr>
          <w:p w14:paraId="26B77FA7" w14:textId="77777777" w:rsidR="00B72D00" w:rsidRPr="00B72D00" w:rsidRDefault="00B72D00" w:rsidP="00B72D00">
            <w:pPr>
              <w:pStyle w:val="Heading-Table"/>
            </w:pPr>
            <w:r w:rsidRPr="00B72D00">
              <w:t>Individuals (Data Subjects)</w:t>
            </w:r>
          </w:p>
          <w:p w14:paraId="331B17A4" w14:textId="0EF7C422" w:rsidR="00B72D00" w:rsidRPr="00B72D00" w:rsidRDefault="00B72D00" w:rsidP="000F1938">
            <w:pPr>
              <w:pStyle w:val="Body-Table"/>
            </w:pPr>
            <w:r w:rsidRPr="00B72D00">
              <w:t>Identify the types of individuals</w:t>
            </w:r>
            <w:r w:rsidRPr="00B72D00">
              <w:rPr>
                <w:rStyle w:val="FootnoteReference"/>
              </w:rPr>
              <w:footnoteReference w:id="4"/>
            </w:r>
            <w:r w:rsidRPr="00B72D00">
              <w:t xml:space="preserve"> whose information may be shared as part of the initiative (e.g., drivers, micromobility riders, passengers, mobile device users, vehicle owners, etc.).</w:t>
            </w:r>
          </w:p>
        </w:tc>
        <w:tc>
          <w:tcPr>
            <w:tcW w:w="2500" w:type="pct"/>
            <w:shd w:val="clear" w:color="auto" w:fill="auto"/>
            <w:tcMar>
              <w:top w:w="100" w:type="dxa"/>
              <w:left w:w="100" w:type="dxa"/>
              <w:bottom w:w="100" w:type="dxa"/>
              <w:right w:w="100" w:type="dxa"/>
            </w:tcMar>
            <w:hideMark/>
          </w:tcPr>
          <w:p w14:paraId="3166BE01" w14:textId="77777777" w:rsidR="00B72D00" w:rsidRPr="00B72D00" w:rsidRDefault="00B72D00" w:rsidP="008204CB">
            <w:pPr>
              <w:rPr>
                <w:rFonts w:ascii="Arial" w:hAnsi="Arial" w:cs="Arial"/>
                <w:sz w:val="18"/>
                <w:szCs w:val="18"/>
              </w:rPr>
            </w:pPr>
          </w:p>
        </w:tc>
      </w:tr>
      <w:tr w:rsidR="00B72D00" w:rsidRPr="00B72D00" w14:paraId="28E5C012" w14:textId="77777777" w:rsidTr="00230FC3">
        <w:tc>
          <w:tcPr>
            <w:tcW w:w="2500" w:type="pct"/>
            <w:shd w:val="clear" w:color="auto" w:fill="EDEDED" w:themeFill="accent3" w:themeFillTint="33"/>
            <w:tcMar>
              <w:top w:w="100" w:type="dxa"/>
              <w:left w:w="100" w:type="dxa"/>
              <w:bottom w:w="100" w:type="dxa"/>
              <w:right w:w="100" w:type="dxa"/>
            </w:tcMar>
            <w:hideMark/>
          </w:tcPr>
          <w:p w14:paraId="40186915" w14:textId="77777777" w:rsidR="00B72D00" w:rsidRPr="00B72D00" w:rsidRDefault="00B72D00" w:rsidP="00B72D00">
            <w:pPr>
              <w:pStyle w:val="Heading-Table"/>
            </w:pPr>
            <w:r w:rsidRPr="00B72D00">
              <w:t>Other Impacted Communities</w:t>
            </w:r>
          </w:p>
          <w:p w14:paraId="03843182" w14:textId="77777777" w:rsidR="00B72D00" w:rsidRPr="00B72D00" w:rsidRDefault="00B72D00" w:rsidP="00B72D00">
            <w:pPr>
              <w:pStyle w:val="Body-Table"/>
            </w:pPr>
            <w:r w:rsidRPr="00B72D00">
              <w:t>Identify the people and groups who may be impacted by the initiative but whose information is not being directly shared (e.g., bystanders, pedestrians, particular neighborhoods or transportation zones, public transit operators or unions, other mobility service providers, etc.).</w:t>
            </w:r>
          </w:p>
        </w:tc>
        <w:tc>
          <w:tcPr>
            <w:tcW w:w="2500" w:type="pct"/>
            <w:shd w:val="clear" w:color="auto" w:fill="auto"/>
            <w:tcMar>
              <w:top w:w="100" w:type="dxa"/>
              <w:left w:w="100" w:type="dxa"/>
              <w:bottom w:w="100" w:type="dxa"/>
              <w:right w:w="100" w:type="dxa"/>
            </w:tcMar>
            <w:hideMark/>
          </w:tcPr>
          <w:p w14:paraId="016C0AC4" w14:textId="77777777" w:rsidR="00B72D00" w:rsidRPr="00B72D00" w:rsidRDefault="00B72D00" w:rsidP="008204CB">
            <w:pPr>
              <w:rPr>
                <w:rFonts w:ascii="Arial" w:hAnsi="Arial" w:cs="Arial"/>
                <w:sz w:val="18"/>
                <w:szCs w:val="18"/>
              </w:rPr>
            </w:pPr>
          </w:p>
        </w:tc>
      </w:tr>
    </w:tbl>
    <w:p w14:paraId="30EBB4DD" w14:textId="5862DA3C" w:rsidR="00A1650D" w:rsidRDefault="00B72D00" w:rsidP="00A1650D">
      <w:pPr>
        <w:pStyle w:val="Head1"/>
      </w:pPr>
      <w:bookmarkStart w:id="10" w:name="_Ref75957986"/>
      <w:bookmarkStart w:id="11" w:name="_Toc75959203"/>
      <w:bookmarkEnd w:id="3"/>
      <w:bookmarkEnd w:id="4"/>
      <w:bookmarkEnd w:id="5"/>
      <w:bookmarkEnd w:id="6"/>
      <w:r>
        <w:t>LAWFULNESS</w:t>
      </w:r>
      <w:r w:rsidR="00210B2F">
        <w:t xml:space="preserve">: </w:t>
      </w:r>
      <w:r>
        <w:t>CAN YOU SHARE THE DATA?</w:t>
      </w:r>
      <w:bookmarkEnd w:id="10"/>
      <w:bookmarkEnd w:id="11"/>
    </w:p>
    <w:p w14:paraId="05CD35D9" w14:textId="79CFE0A6" w:rsidR="00A1650D" w:rsidRDefault="00210B2F" w:rsidP="00A1650D">
      <w:pPr>
        <w:pStyle w:val="Head2"/>
      </w:pPr>
      <w:bookmarkStart w:id="12" w:name="_Toc75959204"/>
      <w:r>
        <w:t>Privacy Laws and Obligations</w:t>
      </w:r>
      <w:bookmarkEnd w:id="12"/>
    </w:p>
    <w:p w14:paraId="47CFD381" w14:textId="6F56846F" w:rsidR="00BE73C8" w:rsidRDefault="001E4B5C" w:rsidP="001E4B5C">
      <w:pPr>
        <w:pStyle w:val="Body"/>
      </w:pPr>
      <w:r w:rsidRPr="008B4E1F">
        <w:t xml:space="preserve">Identify all privacy and data protection obligations applicable to the </w:t>
      </w:r>
      <w:r w:rsidRPr="00ED419A">
        <w:rPr>
          <w:bCs/>
          <w:iCs/>
        </w:rPr>
        <w:t>sharing</w:t>
      </w:r>
      <w:r w:rsidRPr="008B4E1F">
        <w:t xml:space="preserve"> of mobility data and document any specific requirements that may impact th</w:t>
      </w:r>
      <w:r>
        <w:t>e</w:t>
      </w:r>
      <w:r w:rsidRPr="008B4E1F">
        <w:t xml:space="preserve"> initiative.</w:t>
      </w:r>
      <w:r w:rsidRPr="008B4E1F">
        <w:rPr>
          <w:rStyle w:val="FootnoteReference"/>
        </w:rPr>
        <w:footnoteReference w:id="5"/>
      </w:r>
      <w:r w:rsidRPr="008B4E1F">
        <w:t xml:space="preserve"> </w:t>
      </w:r>
      <w:r>
        <w:t>Include legal obligations that could bar certain types of data sharing</w:t>
      </w:r>
      <w:r w:rsidR="00D32A1C">
        <w:t>,</w:t>
      </w:r>
      <w:r>
        <w:t xml:space="preserve"> as well as legal obligations that could require certain types of data sharing. </w:t>
      </w:r>
      <w:r w:rsidRPr="008B4E1F">
        <w:t>In practice, it may also be helpful to include any internal notes about these obligations (e.g.,</w:t>
      </w:r>
      <w:r>
        <w:t xml:space="preserve"> whether a legal interpretation was sought by in-house or outside counsel and what, if any, guidance was provided;</w:t>
      </w:r>
      <w:r w:rsidRPr="008B4E1F">
        <w:t xml:space="preserve"> important enforcement actions under a particular law</w:t>
      </w:r>
      <w:r>
        <w:t>;</w:t>
      </w:r>
      <w:r w:rsidRPr="008B4E1F">
        <w:t xml:space="preserve"> or the date that a contract expires). </w:t>
      </w:r>
      <w:r>
        <w:t>Enter information under each column. Create additional rows, as needed</w:t>
      </w:r>
      <w:r w:rsidR="00756D0B">
        <w:t xml:space="preserve">. </w:t>
      </w:r>
    </w:p>
    <w:p w14:paraId="6523878A" w14:textId="77777777" w:rsidR="00BE73C8" w:rsidRDefault="00BE73C8">
      <w:pPr>
        <w:rPr>
          <w:rFonts w:ascii="Arial" w:hAnsi="Arial" w:cs="Arial"/>
          <w:sz w:val="20"/>
          <w:szCs w:val="20"/>
        </w:rPr>
      </w:pPr>
      <w:r>
        <w:br w:type="page"/>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3113"/>
        <w:gridCol w:w="3113"/>
        <w:gridCol w:w="3114"/>
      </w:tblGrid>
      <w:tr w:rsidR="00254C0C" w:rsidRPr="009E3C73" w14:paraId="68A706CD" w14:textId="77777777" w:rsidTr="00254C0C">
        <w:tc>
          <w:tcPr>
            <w:tcW w:w="1666" w:type="pct"/>
            <w:shd w:val="clear" w:color="auto" w:fill="EDEDED" w:themeFill="accent3" w:themeFillTint="33"/>
          </w:tcPr>
          <w:p w14:paraId="0AF1DEB2" w14:textId="77777777" w:rsidR="001E4B5C" w:rsidRPr="009E3C73" w:rsidRDefault="001E4B5C" w:rsidP="001E4B5C">
            <w:pPr>
              <w:pStyle w:val="Heading-Table"/>
            </w:pPr>
            <w:r w:rsidRPr="009E3C73">
              <w:lastRenderedPageBreak/>
              <w:t xml:space="preserve">Applicable law or contract </w:t>
            </w:r>
          </w:p>
        </w:tc>
        <w:tc>
          <w:tcPr>
            <w:tcW w:w="1666" w:type="pct"/>
            <w:shd w:val="clear" w:color="auto" w:fill="EDEDED" w:themeFill="accent3" w:themeFillTint="33"/>
          </w:tcPr>
          <w:p w14:paraId="7BF91C8A" w14:textId="77777777" w:rsidR="001E4B5C" w:rsidRPr="009E3C73" w:rsidRDefault="001E4B5C" w:rsidP="001E4B5C">
            <w:pPr>
              <w:pStyle w:val="Heading-Table"/>
            </w:pPr>
            <w:r w:rsidRPr="009E3C73">
              <w:t>Applicable language</w:t>
            </w:r>
          </w:p>
        </w:tc>
        <w:tc>
          <w:tcPr>
            <w:tcW w:w="1667" w:type="pct"/>
            <w:shd w:val="clear" w:color="auto" w:fill="EDEDED" w:themeFill="accent3" w:themeFillTint="33"/>
          </w:tcPr>
          <w:p w14:paraId="1AFCA086" w14:textId="30E45835" w:rsidR="001E4B5C" w:rsidRPr="009E3C73" w:rsidRDefault="001E4B5C" w:rsidP="001E4B5C">
            <w:pPr>
              <w:pStyle w:val="Heading-Table"/>
            </w:pPr>
            <w:r w:rsidRPr="009E3C73">
              <w:t>Other notes or interpretation</w:t>
            </w:r>
          </w:p>
        </w:tc>
      </w:tr>
      <w:tr w:rsidR="001E4B5C" w:rsidRPr="008B4E1F" w14:paraId="70EF26C4" w14:textId="77777777" w:rsidTr="00230FC3">
        <w:tc>
          <w:tcPr>
            <w:tcW w:w="1666" w:type="pct"/>
          </w:tcPr>
          <w:p w14:paraId="6ABCC34E" w14:textId="77777777" w:rsidR="001E4B5C" w:rsidRPr="008B4E1F" w:rsidRDefault="001E4B5C" w:rsidP="008204CB">
            <w:pPr>
              <w:rPr>
                <w:rFonts w:cs="Arial"/>
              </w:rPr>
            </w:pPr>
          </w:p>
          <w:p w14:paraId="669D898F" w14:textId="77777777" w:rsidR="001E4B5C" w:rsidRPr="008B4E1F" w:rsidRDefault="001E4B5C" w:rsidP="008204CB">
            <w:pPr>
              <w:rPr>
                <w:rFonts w:cs="Arial"/>
              </w:rPr>
            </w:pPr>
          </w:p>
        </w:tc>
        <w:tc>
          <w:tcPr>
            <w:tcW w:w="1666" w:type="pct"/>
          </w:tcPr>
          <w:p w14:paraId="44B32750" w14:textId="77777777" w:rsidR="001E4B5C" w:rsidRPr="008B4E1F" w:rsidRDefault="001E4B5C" w:rsidP="008204CB">
            <w:pPr>
              <w:rPr>
                <w:rFonts w:cs="Arial"/>
              </w:rPr>
            </w:pPr>
          </w:p>
        </w:tc>
        <w:tc>
          <w:tcPr>
            <w:tcW w:w="1667" w:type="pct"/>
          </w:tcPr>
          <w:p w14:paraId="27F80546" w14:textId="77777777" w:rsidR="001E4B5C" w:rsidRPr="008B4E1F" w:rsidRDefault="001E4B5C" w:rsidP="008204CB">
            <w:pPr>
              <w:rPr>
                <w:rFonts w:cs="Arial"/>
              </w:rPr>
            </w:pPr>
          </w:p>
        </w:tc>
      </w:tr>
      <w:tr w:rsidR="001E4B5C" w:rsidRPr="008B4E1F" w14:paraId="4ED84F29" w14:textId="77777777" w:rsidTr="00230FC3">
        <w:tc>
          <w:tcPr>
            <w:tcW w:w="1666" w:type="pct"/>
          </w:tcPr>
          <w:p w14:paraId="21AF3354" w14:textId="77777777" w:rsidR="001E4B5C" w:rsidRPr="008B4E1F" w:rsidRDefault="001E4B5C" w:rsidP="008204CB">
            <w:pPr>
              <w:rPr>
                <w:rFonts w:cs="Arial"/>
              </w:rPr>
            </w:pPr>
          </w:p>
          <w:p w14:paraId="5950D663" w14:textId="77777777" w:rsidR="001E4B5C" w:rsidRPr="008B4E1F" w:rsidRDefault="001E4B5C" w:rsidP="008204CB">
            <w:pPr>
              <w:rPr>
                <w:rFonts w:cs="Arial"/>
              </w:rPr>
            </w:pPr>
          </w:p>
        </w:tc>
        <w:tc>
          <w:tcPr>
            <w:tcW w:w="1666" w:type="pct"/>
          </w:tcPr>
          <w:p w14:paraId="0D3D68A3" w14:textId="77777777" w:rsidR="001E4B5C" w:rsidRPr="008B4E1F" w:rsidRDefault="001E4B5C" w:rsidP="008204CB">
            <w:pPr>
              <w:rPr>
                <w:rFonts w:cs="Arial"/>
              </w:rPr>
            </w:pPr>
          </w:p>
        </w:tc>
        <w:tc>
          <w:tcPr>
            <w:tcW w:w="1667" w:type="pct"/>
          </w:tcPr>
          <w:p w14:paraId="07E3F26F" w14:textId="77777777" w:rsidR="001E4B5C" w:rsidRPr="008B4E1F" w:rsidRDefault="001E4B5C" w:rsidP="008204CB">
            <w:pPr>
              <w:rPr>
                <w:rFonts w:cs="Arial"/>
              </w:rPr>
            </w:pPr>
          </w:p>
        </w:tc>
      </w:tr>
    </w:tbl>
    <w:p w14:paraId="4E0EC96B" w14:textId="77777777" w:rsidR="001E4B5C" w:rsidRPr="008B4E1F" w:rsidRDefault="001E4B5C" w:rsidP="001E4B5C">
      <w:pPr>
        <w:pStyle w:val="Body"/>
        <w:spacing w:before="240"/>
      </w:pPr>
      <w:r w:rsidRPr="008B4E1F">
        <w:t>If any of the above laws and obligations allow mobility data sharing only under certain conditions,</w:t>
      </w:r>
      <w:r w:rsidRPr="008B4E1F">
        <w:rPr>
          <w:rStyle w:val="FootnoteReference"/>
          <w:sz w:val="22"/>
          <w:szCs w:val="22"/>
        </w:rPr>
        <w:footnoteReference w:id="6"/>
      </w:r>
      <w:r w:rsidRPr="008B4E1F">
        <w:t xml:space="preserve"> describe how the data sharing initiative meets those conditions</w:t>
      </w:r>
      <w:r>
        <w:t xml:space="preserve"> in the box</w:t>
      </w:r>
      <w:r w:rsidRPr="008B4E1F">
        <w:t xml:space="preserve">. Include any relevant links or documentation. </w:t>
      </w:r>
      <w:r>
        <w:t>Add more lines, as needed.</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1E4B5C" w14:paraId="0F8FB613" w14:textId="77777777" w:rsidTr="001E4B5C">
        <w:tc>
          <w:tcPr>
            <w:tcW w:w="5000" w:type="pct"/>
          </w:tcPr>
          <w:p w14:paraId="5A3B9738" w14:textId="77777777" w:rsidR="001E4B5C" w:rsidRDefault="001E4B5C" w:rsidP="000F3CC7">
            <w:pPr>
              <w:pStyle w:val="Body"/>
            </w:pPr>
            <w:bookmarkStart w:id="13" w:name="_Hlk75946033"/>
          </w:p>
          <w:p w14:paraId="1AC5206B" w14:textId="77777777" w:rsidR="001E4B5C" w:rsidRDefault="001E4B5C" w:rsidP="000F3CC7">
            <w:pPr>
              <w:pStyle w:val="Body"/>
            </w:pPr>
          </w:p>
          <w:p w14:paraId="29426CB1" w14:textId="77777777" w:rsidR="001E4B5C" w:rsidRDefault="001E4B5C" w:rsidP="000F3CC7">
            <w:pPr>
              <w:pStyle w:val="Body"/>
            </w:pPr>
          </w:p>
          <w:p w14:paraId="4FABCEFB" w14:textId="77777777" w:rsidR="001E4B5C" w:rsidRDefault="001E4B5C" w:rsidP="000F3CC7">
            <w:pPr>
              <w:pStyle w:val="Body"/>
            </w:pPr>
          </w:p>
          <w:p w14:paraId="2E47B24B" w14:textId="74508283" w:rsidR="001E4B5C" w:rsidRDefault="001E4B5C" w:rsidP="000F3CC7">
            <w:pPr>
              <w:pStyle w:val="Body"/>
            </w:pPr>
          </w:p>
        </w:tc>
      </w:tr>
    </w:tbl>
    <w:p w14:paraId="3CE3F733" w14:textId="0441A257" w:rsidR="00A1650D" w:rsidRDefault="007E174A" w:rsidP="007E174A">
      <w:pPr>
        <w:pStyle w:val="Head2"/>
      </w:pPr>
      <w:bookmarkStart w:id="14" w:name="_Ref75953299"/>
      <w:bookmarkStart w:id="15" w:name="_Toc75959205"/>
      <w:bookmarkEnd w:id="13"/>
      <w:r>
        <w:t>Changing Legal Landscape</w:t>
      </w:r>
      <w:bookmarkEnd w:id="14"/>
      <w:bookmarkEnd w:id="15"/>
    </w:p>
    <w:p w14:paraId="01C06F77" w14:textId="797E24B3" w:rsidR="00E472BF" w:rsidRDefault="00E472BF" w:rsidP="00E472BF">
      <w:pPr>
        <w:pStyle w:val="Body"/>
      </w:pPr>
      <w:r w:rsidRPr="008B4E1F">
        <w:t xml:space="preserve">As the legal and policy landscape surrounding mobility data sharing is dynamic and quickly evolving, organizations </w:t>
      </w:r>
      <w:r>
        <w:t xml:space="preserve">need </w:t>
      </w:r>
      <w:r w:rsidRPr="008B4E1F">
        <w:t xml:space="preserve">to monitor laws and other obligations for potential changes. Identify any </w:t>
      </w:r>
      <w:r>
        <w:t>potential changes to</w:t>
      </w:r>
      <w:r w:rsidRPr="008B4E1F">
        <w:t xml:space="preserve"> federal, state, or local laws, regulations, or other legal actions</w:t>
      </w:r>
      <w:r w:rsidRPr="008B4E1F">
        <w:rPr>
          <w:rStyle w:val="FootnoteReference"/>
          <w:sz w:val="22"/>
          <w:szCs w:val="22"/>
        </w:rPr>
        <w:footnoteReference w:id="7"/>
      </w:r>
      <w:r w:rsidRPr="008B4E1F">
        <w:t xml:space="preserve"> that may impact the organizations or data involved in th</w:t>
      </w:r>
      <w:r>
        <w:t>e</w:t>
      </w:r>
      <w:r w:rsidRPr="008B4E1F">
        <w:t xml:space="preserve"> initiative and briefly describe any plans to monitor them throughout the initiative</w:t>
      </w:r>
      <w:r w:rsidR="00756D0B">
        <w:t>’</w:t>
      </w:r>
      <w:r w:rsidRPr="008B4E1F">
        <w:t>s lifecycle</w:t>
      </w:r>
      <w:r>
        <w:t xml:space="preserve"> in the box</w:t>
      </w:r>
      <w:r w:rsidRPr="008B4E1F">
        <w:t xml:space="preserve">. </w:t>
      </w:r>
      <w:r>
        <w:t>Add more lines, as needed.</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E472BF" w14:paraId="70DA1810" w14:textId="77777777" w:rsidTr="008204CB">
        <w:tc>
          <w:tcPr>
            <w:tcW w:w="5000" w:type="pct"/>
          </w:tcPr>
          <w:p w14:paraId="1D99D1FB" w14:textId="77777777" w:rsidR="00E472BF" w:rsidRDefault="00E472BF" w:rsidP="008204CB">
            <w:pPr>
              <w:pStyle w:val="Body"/>
            </w:pPr>
          </w:p>
          <w:p w14:paraId="31195C9B" w14:textId="77777777" w:rsidR="00E472BF" w:rsidRDefault="00E472BF" w:rsidP="008204CB">
            <w:pPr>
              <w:pStyle w:val="Body"/>
            </w:pPr>
          </w:p>
          <w:p w14:paraId="350278A8" w14:textId="77777777" w:rsidR="00E472BF" w:rsidRDefault="00E472BF" w:rsidP="008204CB">
            <w:pPr>
              <w:pStyle w:val="Body"/>
            </w:pPr>
          </w:p>
          <w:p w14:paraId="3ADB9069" w14:textId="77777777" w:rsidR="00E472BF" w:rsidRDefault="00E472BF" w:rsidP="008204CB">
            <w:pPr>
              <w:pStyle w:val="Body"/>
            </w:pPr>
          </w:p>
          <w:p w14:paraId="143FDBA5" w14:textId="77777777" w:rsidR="00E472BF" w:rsidRDefault="00E472BF" w:rsidP="008204CB">
            <w:pPr>
              <w:pStyle w:val="Body"/>
            </w:pPr>
          </w:p>
        </w:tc>
      </w:tr>
    </w:tbl>
    <w:p w14:paraId="090B5416" w14:textId="53C87F74" w:rsidR="00EF2BB9" w:rsidRDefault="00E472BF" w:rsidP="00EF2BB9">
      <w:pPr>
        <w:pStyle w:val="Head1"/>
      </w:pPr>
      <w:bookmarkStart w:id="16" w:name="_Toc75959206"/>
      <w:r>
        <w:t>FAIRNESS: SHOULD YOU SHARE THE DATA?</w:t>
      </w:r>
      <w:bookmarkEnd w:id="16"/>
    </w:p>
    <w:p w14:paraId="52657D1C" w14:textId="2D506CCB" w:rsidR="005D7A86" w:rsidRDefault="005D7A86" w:rsidP="005D7A86">
      <w:pPr>
        <w:pStyle w:val="Body"/>
      </w:pPr>
      <w:bookmarkStart w:id="17" w:name="_Toc34037120"/>
      <w:bookmarkStart w:id="18" w:name="_Toc36463980"/>
      <w:bookmarkStart w:id="19" w:name="_Toc36464086"/>
      <w:bookmarkStart w:id="20" w:name="_Toc37067717"/>
      <w:r w:rsidRPr="008B4E1F">
        <w:t xml:space="preserve">This </w:t>
      </w:r>
      <w:r w:rsidR="00D32A1C" w:rsidRPr="008B4E1F">
        <w:t xml:space="preserve">section </w:t>
      </w:r>
      <w:r w:rsidRPr="008B4E1F">
        <w:t xml:space="preserve">is intended to be a holistic assessment, not a box-checking exercise. Not all assessment questions may </w:t>
      </w:r>
      <w:r>
        <w:t>apply</w:t>
      </w:r>
      <w:r w:rsidRPr="008B4E1F">
        <w:t xml:space="preserve"> to all </w:t>
      </w:r>
      <w:r>
        <w:t>data sharing initiatives</w:t>
      </w:r>
      <w:r w:rsidRPr="008B4E1F">
        <w:t>; each organization will need to determine on a case-by-case basis whether or not a particular mobility data sharing initiative reflects its values and ethical standards.</w:t>
      </w:r>
    </w:p>
    <w:p w14:paraId="7D3D949A" w14:textId="4BB63180" w:rsidR="005D7A86" w:rsidRDefault="0018698F" w:rsidP="0018698F">
      <w:pPr>
        <w:pStyle w:val="Head2"/>
      </w:pPr>
      <w:bookmarkStart w:id="21" w:name="_Toc75959207"/>
      <w:r>
        <w:t>Relevancy and Proportionality</w:t>
      </w:r>
      <w:bookmarkEnd w:id="21"/>
    </w:p>
    <w:p w14:paraId="2795E47A" w14:textId="3E68F3E6" w:rsidR="0018698F" w:rsidRPr="00EE69F5" w:rsidRDefault="0018698F" w:rsidP="00EE69F5">
      <w:pPr>
        <w:pStyle w:val="Head3"/>
      </w:pPr>
      <w:bookmarkStart w:id="22" w:name="_Toc75959208"/>
      <w:r w:rsidRPr="00EE69F5">
        <w:t>The Key Attributes of Mobility Data</w:t>
      </w:r>
      <w:bookmarkEnd w:id="22"/>
    </w:p>
    <w:p w14:paraId="64FFCA0E" w14:textId="7FE31418" w:rsidR="00BE73C8" w:rsidRDefault="00EE69F5" w:rsidP="00EE69F5">
      <w:pPr>
        <w:pStyle w:val="Body"/>
      </w:pPr>
      <w:r w:rsidRPr="00133DB8">
        <w:t>Mobility data is all information related to an activity, event, or transaction generated by either the operator or user of a digitally</w:t>
      </w:r>
      <w:r w:rsidR="00D32A1C">
        <w:t xml:space="preserve"> </w:t>
      </w:r>
      <w:r w:rsidRPr="00133DB8">
        <w:t>enabled mobility vehicle or service. Organizations should treat mobility data as personal information unless it can be demonstrated to be non-personal (e.g., data is de-identified</w:t>
      </w:r>
      <w:r w:rsidRPr="00133DB8">
        <w:rPr>
          <w:rStyle w:val="FootnoteReference"/>
          <w:sz w:val="22"/>
          <w:szCs w:val="22"/>
        </w:rPr>
        <w:t xml:space="preserve"> </w:t>
      </w:r>
      <w:r w:rsidRPr="00133DB8">
        <w:t>or relates to an operator or object and not any particular individual).</w:t>
      </w:r>
    </w:p>
    <w:p w14:paraId="5EED8F71" w14:textId="77777777" w:rsidR="00BE73C8" w:rsidRDefault="00BE73C8">
      <w:pPr>
        <w:rPr>
          <w:rFonts w:ascii="Arial" w:hAnsi="Arial" w:cs="Arial"/>
          <w:sz w:val="20"/>
          <w:szCs w:val="20"/>
        </w:rPr>
      </w:pPr>
      <w:r>
        <w:br w:type="page"/>
      </w:r>
    </w:p>
    <w:p w14:paraId="43F75CB8" w14:textId="5230D297" w:rsidR="00EE69F5" w:rsidRPr="008B4E1F" w:rsidRDefault="00EE69F5" w:rsidP="00EE69F5">
      <w:pPr>
        <w:pStyle w:val="Body"/>
      </w:pPr>
      <w:r w:rsidRPr="008B4E1F">
        <w:lastRenderedPageBreak/>
        <w:t>Identify each data element to be shared as part of th</w:t>
      </w:r>
      <w:r>
        <w:t>e</w:t>
      </w:r>
      <w:r w:rsidRPr="008B4E1F">
        <w:t xml:space="preserve"> initiative and describe its key attributes in the table below.</w:t>
      </w:r>
      <w:r>
        <w:t xml:space="preserve"> Create additional rows, as needed</w:t>
      </w:r>
      <w:r w:rsidR="00756D0B">
        <w:t xml:space="preserv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1579"/>
        <w:gridCol w:w="1581"/>
        <w:gridCol w:w="1650"/>
        <w:gridCol w:w="1582"/>
        <w:gridCol w:w="2948"/>
      </w:tblGrid>
      <w:tr w:rsidR="001F693F" w:rsidRPr="009E3C73" w14:paraId="320FBB33" w14:textId="77777777" w:rsidTr="001F693F">
        <w:tc>
          <w:tcPr>
            <w:tcW w:w="853" w:type="pct"/>
            <w:shd w:val="clear" w:color="auto" w:fill="EDEDED" w:themeFill="accent3" w:themeFillTint="33"/>
            <w:vAlign w:val="bottom"/>
          </w:tcPr>
          <w:p w14:paraId="1A451DB3" w14:textId="684EDA8F" w:rsidR="001F693F" w:rsidRPr="009E3C73" w:rsidRDefault="001F693F" w:rsidP="001F693F">
            <w:pPr>
              <w:pStyle w:val="Heading-Table"/>
            </w:pPr>
            <w:r w:rsidRPr="009E3C73">
              <w:t>Data Type</w:t>
            </w:r>
            <w:r w:rsidRPr="009E3C73">
              <w:rPr>
                <w:rStyle w:val="FootnoteReference"/>
              </w:rPr>
              <w:footnoteReference w:id="8"/>
            </w:r>
          </w:p>
        </w:tc>
        <w:tc>
          <w:tcPr>
            <w:tcW w:w="854" w:type="pct"/>
            <w:shd w:val="clear" w:color="auto" w:fill="EDEDED" w:themeFill="accent3" w:themeFillTint="33"/>
            <w:vAlign w:val="bottom"/>
          </w:tcPr>
          <w:p w14:paraId="22541F49" w14:textId="2871B158" w:rsidR="001F693F" w:rsidRPr="009E3C73" w:rsidRDefault="001F693F" w:rsidP="001F693F">
            <w:pPr>
              <w:pStyle w:val="Heading-Table"/>
            </w:pPr>
            <w:r w:rsidRPr="009E3C73">
              <w:t>Data Source</w:t>
            </w:r>
            <w:r w:rsidRPr="009E3C73">
              <w:rPr>
                <w:rStyle w:val="FootnoteReference"/>
              </w:rPr>
              <w:footnoteReference w:id="9"/>
            </w:r>
          </w:p>
        </w:tc>
        <w:tc>
          <w:tcPr>
            <w:tcW w:w="854" w:type="pct"/>
            <w:shd w:val="clear" w:color="auto" w:fill="EDEDED" w:themeFill="accent3" w:themeFillTint="33"/>
            <w:vAlign w:val="bottom"/>
          </w:tcPr>
          <w:p w14:paraId="1040EDF8" w14:textId="36501EBC" w:rsidR="001F693F" w:rsidRPr="009E3C73" w:rsidRDefault="001F693F" w:rsidP="001F693F">
            <w:pPr>
              <w:pStyle w:val="Heading-Table"/>
            </w:pPr>
            <w:r w:rsidRPr="009E3C73">
              <w:t>Format/Method</w:t>
            </w:r>
            <w:r w:rsidRPr="009E3C73">
              <w:rPr>
                <w:rStyle w:val="FootnoteReference"/>
              </w:rPr>
              <w:footnoteReference w:id="10"/>
            </w:r>
          </w:p>
        </w:tc>
        <w:tc>
          <w:tcPr>
            <w:tcW w:w="854" w:type="pct"/>
            <w:shd w:val="clear" w:color="auto" w:fill="EDEDED" w:themeFill="accent3" w:themeFillTint="33"/>
            <w:vAlign w:val="bottom"/>
          </w:tcPr>
          <w:p w14:paraId="6629A5EB" w14:textId="5C1B3EA7" w:rsidR="001F693F" w:rsidRPr="009E3C73" w:rsidRDefault="001F693F" w:rsidP="001F693F">
            <w:pPr>
              <w:pStyle w:val="Heading-Table"/>
            </w:pPr>
            <w:r w:rsidRPr="009E3C73">
              <w:t>Identifiability</w:t>
            </w:r>
            <w:r w:rsidRPr="009E3C73">
              <w:rPr>
                <w:rStyle w:val="FootnoteReference"/>
              </w:rPr>
              <w:footnoteReference w:id="11"/>
            </w:r>
          </w:p>
        </w:tc>
        <w:tc>
          <w:tcPr>
            <w:tcW w:w="1585" w:type="pct"/>
            <w:shd w:val="clear" w:color="auto" w:fill="EDEDED" w:themeFill="accent3" w:themeFillTint="33"/>
            <w:vAlign w:val="bottom"/>
          </w:tcPr>
          <w:p w14:paraId="66CF1970" w14:textId="17F5301F" w:rsidR="001F693F" w:rsidRPr="009E3C73" w:rsidRDefault="001F693F" w:rsidP="001F693F">
            <w:pPr>
              <w:pStyle w:val="Heading-Table"/>
            </w:pPr>
            <w:r w:rsidRPr="009E3C73">
              <w:t xml:space="preserve">Other Sensitive Attributes (note here whether it is </w:t>
            </w:r>
            <w:r w:rsidR="00756D0B">
              <w:t>“</w:t>
            </w:r>
            <w:r w:rsidRPr="009E3C73">
              <w:t>location data</w:t>
            </w:r>
            <w:r w:rsidR="00756D0B">
              <w:t>”</w:t>
            </w:r>
            <w:r>
              <w:t xml:space="preserve"> and the key location data characteristics</w:t>
            </w:r>
            <w:r w:rsidRPr="009E3C73">
              <w:t>)</w:t>
            </w:r>
            <w:r>
              <w:rPr>
                <w:rStyle w:val="FootnoteReference"/>
              </w:rPr>
              <w:footnoteReference w:id="12"/>
            </w:r>
          </w:p>
        </w:tc>
      </w:tr>
      <w:tr w:rsidR="001F693F" w:rsidRPr="008B4E1F" w14:paraId="3EDBD5E3" w14:textId="77777777" w:rsidTr="001F693F">
        <w:tc>
          <w:tcPr>
            <w:tcW w:w="853" w:type="pct"/>
          </w:tcPr>
          <w:p w14:paraId="208D6161" w14:textId="77777777" w:rsidR="001F693F" w:rsidRPr="008B4E1F" w:rsidRDefault="001F693F" w:rsidP="008204CB">
            <w:pPr>
              <w:pStyle w:val="FormText"/>
              <w:rPr>
                <w:rFonts w:cs="Arial"/>
              </w:rPr>
            </w:pPr>
          </w:p>
        </w:tc>
        <w:tc>
          <w:tcPr>
            <w:tcW w:w="854" w:type="pct"/>
          </w:tcPr>
          <w:p w14:paraId="6ADD9583" w14:textId="77777777" w:rsidR="001F693F" w:rsidRPr="008B4E1F" w:rsidRDefault="001F693F" w:rsidP="008204CB">
            <w:pPr>
              <w:pStyle w:val="FormText"/>
              <w:rPr>
                <w:rFonts w:cs="Arial"/>
              </w:rPr>
            </w:pPr>
          </w:p>
        </w:tc>
        <w:tc>
          <w:tcPr>
            <w:tcW w:w="854" w:type="pct"/>
          </w:tcPr>
          <w:p w14:paraId="51BDA32C" w14:textId="77777777" w:rsidR="001F693F" w:rsidRPr="008B4E1F" w:rsidRDefault="001F693F" w:rsidP="008204CB">
            <w:pPr>
              <w:pStyle w:val="FormText"/>
              <w:rPr>
                <w:rFonts w:cs="Arial"/>
              </w:rPr>
            </w:pPr>
          </w:p>
        </w:tc>
        <w:tc>
          <w:tcPr>
            <w:tcW w:w="854" w:type="pct"/>
          </w:tcPr>
          <w:p w14:paraId="7329AE11" w14:textId="77777777" w:rsidR="001F693F" w:rsidRPr="008B4E1F" w:rsidRDefault="001F693F" w:rsidP="008204CB">
            <w:pPr>
              <w:pStyle w:val="FormText"/>
              <w:rPr>
                <w:rFonts w:cs="Arial"/>
              </w:rPr>
            </w:pPr>
          </w:p>
        </w:tc>
        <w:tc>
          <w:tcPr>
            <w:tcW w:w="1585" w:type="pct"/>
          </w:tcPr>
          <w:p w14:paraId="2107AF46" w14:textId="77777777" w:rsidR="001F693F" w:rsidRPr="008B4E1F" w:rsidRDefault="001F693F" w:rsidP="008204CB">
            <w:pPr>
              <w:pStyle w:val="FormText"/>
              <w:rPr>
                <w:rFonts w:cs="Arial"/>
              </w:rPr>
            </w:pPr>
          </w:p>
        </w:tc>
      </w:tr>
      <w:tr w:rsidR="001F693F" w:rsidRPr="008B4E1F" w14:paraId="6971CEF8" w14:textId="77777777" w:rsidTr="001F693F">
        <w:tc>
          <w:tcPr>
            <w:tcW w:w="853" w:type="pct"/>
          </w:tcPr>
          <w:p w14:paraId="12A94DEB" w14:textId="77777777" w:rsidR="001F693F" w:rsidRPr="008B4E1F" w:rsidRDefault="001F693F" w:rsidP="008204CB">
            <w:pPr>
              <w:pStyle w:val="FormText"/>
              <w:rPr>
                <w:rFonts w:cs="Arial"/>
              </w:rPr>
            </w:pPr>
          </w:p>
        </w:tc>
        <w:tc>
          <w:tcPr>
            <w:tcW w:w="854" w:type="pct"/>
          </w:tcPr>
          <w:p w14:paraId="041EEBCB" w14:textId="77777777" w:rsidR="001F693F" w:rsidRPr="008B4E1F" w:rsidRDefault="001F693F" w:rsidP="008204CB">
            <w:pPr>
              <w:pStyle w:val="FormText"/>
              <w:rPr>
                <w:rFonts w:cs="Arial"/>
              </w:rPr>
            </w:pPr>
          </w:p>
        </w:tc>
        <w:tc>
          <w:tcPr>
            <w:tcW w:w="854" w:type="pct"/>
          </w:tcPr>
          <w:p w14:paraId="31487FCC" w14:textId="77777777" w:rsidR="001F693F" w:rsidRPr="008B4E1F" w:rsidRDefault="001F693F" w:rsidP="008204CB">
            <w:pPr>
              <w:pStyle w:val="FormText"/>
              <w:rPr>
                <w:rFonts w:cs="Arial"/>
              </w:rPr>
            </w:pPr>
          </w:p>
        </w:tc>
        <w:tc>
          <w:tcPr>
            <w:tcW w:w="854" w:type="pct"/>
          </w:tcPr>
          <w:p w14:paraId="455B7FAA" w14:textId="77777777" w:rsidR="001F693F" w:rsidRPr="008B4E1F" w:rsidRDefault="001F693F" w:rsidP="008204CB">
            <w:pPr>
              <w:pStyle w:val="FormText"/>
              <w:rPr>
                <w:rFonts w:cs="Arial"/>
              </w:rPr>
            </w:pPr>
          </w:p>
        </w:tc>
        <w:tc>
          <w:tcPr>
            <w:tcW w:w="1585" w:type="pct"/>
          </w:tcPr>
          <w:p w14:paraId="623D6C54" w14:textId="77777777" w:rsidR="001F693F" w:rsidRPr="008B4E1F" w:rsidRDefault="001F693F" w:rsidP="008204CB">
            <w:pPr>
              <w:pStyle w:val="FormText"/>
              <w:rPr>
                <w:rFonts w:cs="Arial"/>
              </w:rPr>
            </w:pPr>
          </w:p>
        </w:tc>
      </w:tr>
    </w:tbl>
    <w:p w14:paraId="5B618C2E" w14:textId="0454ED9A" w:rsidR="0018698F" w:rsidRDefault="008A6A05" w:rsidP="008A6A05">
      <w:pPr>
        <w:pStyle w:val="Head3"/>
      </w:pPr>
      <w:bookmarkStart w:id="23" w:name="_Toc75959209"/>
      <w:r>
        <w:t>The Key Characteristics of Location Data</w:t>
      </w:r>
      <w:bookmarkEnd w:id="23"/>
    </w:p>
    <w:p w14:paraId="3229B3B4" w14:textId="77777777" w:rsidR="007365A4" w:rsidRPr="008B4E1F" w:rsidRDefault="007365A4" w:rsidP="007365A4">
      <w:pPr>
        <w:pStyle w:val="Body"/>
      </w:pPr>
      <w:r w:rsidRPr="008B4E1F">
        <w:t xml:space="preserve">Due to its nature and sensitivity from a privacy perspective, </w:t>
      </w:r>
      <w:r>
        <w:t xml:space="preserve">organizations should handle </w:t>
      </w:r>
      <w:r w:rsidRPr="008B4E1F">
        <w:t xml:space="preserve">location data </w:t>
      </w:r>
      <w:r>
        <w:t>carefully</w:t>
      </w:r>
      <w:r>
        <w:rPr>
          <w:rStyle w:val="FootnoteReference"/>
        </w:rPr>
        <w:footnoteReference w:id="13"/>
      </w:r>
      <w:r w:rsidRPr="008B4E1F">
        <w:t xml:space="preserve">. Certain attributes of location data may increase its inherent risk, including, but not limited to: </w:t>
      </w:r>
    </w:p>
    <w:p w14:paraId="04DFDA3C" w14:textId="77777777" w:rsidR="007365A4" w:rsidRPr="008B4E1F" w:rsidRDefault="007365A4" w:rsidP="007365A4">
      <w:pPr>
        <w:pStyle w:val="BulletedList"/>
      </w:pPr>
      <w:r w:rsidRPr="008B4E1F">
        <w:t xml:space="preserve">The </w:t>
      </w:r>
      <w:r w:rsidRPr="006D4435">
        <w:rPr>
          <w:b/>
          <w:bCs/>
        </w:rPr>
        <w:t>precision</w:t>
      </w:r>
      <w:r w:rsidRPr="008B4E1F">
        <w:t xml:space="preserve"> of the location data to be shared (e.g., location data about a state or city typically carries lower privacy risk than location data about a particular neighborhood or intersection).</w:t>
      </w:r>
    </w:p>
    <w:p w14:paraId="1AC3DB1C" w14:textId="4586D534" w:rsidR="007365A4" w:rsidRPr="008B4E1F" w:rsidRDefault="007365A4" w:rsidP="007365A4">
      <w:pPr>
        <w:pStyle w:val="BulletedList"/>
      </w:pPr>
      <w:r w:rsidRPr="006D4435">
        <w:rPr>
          <w:b/>
          <w:bCs/>
        </w:rPr>
        <w:t>Density</w:t>
      </w:r>
      <w:r>
        <w:t xml:space="preserve"> (high or low population)</w:t>
      </w:r>
      <w:r w:rsidRPr="008B4E1F">
        <w:t xml:space="preserve"> </w:t>
      </w:r>
      <w:r w:rsidRPr="009C653B">
        <w:t>and</w:t>
      </w:r>
      <w:r w:rsidRPr="006D4435">
        <w:rPr>
          <w:b/>
          <w:bCs/>
        </w:rPr>
        <w:t xml:space="preserve"> zoning</w:t>
      </w:r>
      <w:r w:rsidRPr="008B4E1F">
        <w:t xml:space="preserve"> of the location data to be shared (e.g., data about high-density urban or commercial locations typically carries lower privacy risk than rural or residential areas)</w:t>
      </w:r>
      <w:r w:rsidR="00D32A1C">
        <w:t>.</w:t>
      </w:r>
    </w:p>
    <w:p w14:paraId="66B97432" w14:textId="4AF65F59" w:rsidR="007365A4" w:rsidRDefault="007365A4" w:rsidP="007365A4">
      <w:pPr>
        <w:pStyle w:val="BulletedList"/>
      </w:pPr>
      <w:r w:rsidRPr="008B4E1F">
        <w:t xml:space="preserve">The </w:t>
      </w:r>
      <w:r w:rsidRPr="006D4435">
        <w:rPr>
          <w:b/>
          <w:bCs/>
        </w:rPr>
        <w:t>immediacy</w:t>
      </w:r>
      <w:r w:rsidRPr="008B4E1F">
        <w:t xml:space="preserve"> with which location data will be shared (e.g., location data shared at a day</w:t>
      </w:r>
      <w:r w:rsidR="00756D0B">
        <w:t>’</w:t>
      </w:r>
      <w:r w:rsidRPr="008B4E1F">
        <w:t>s or month</w:t>
      </w:r>
      <w:r w:rsidR="00756D0B">
        <w:t>’</w:t>
      </w:r>
      <w:r w:rsidRPr="008B4E1F">
        <w:t>s delay typically carries a lower privacy risk than location data shared in real-time or near-real</w:t>
      </w:r>
      <w:r>
        <w:t>-</w:t>
      </w:r>
      <w:r w:rsidRPr="008B4E1F">
        <w:t xml:space="preserve">time). </w:t>
      </w:r>
    </w:p>
    <w:p w14:paraId="73AB96C0" w14:textId="77777777" w:rsidR="007365A4" w:rsidRPr="008B4E1F" w:rsidRDefault="007365A4" w:rsidP="007365A4">
      <w:pPr>
        <w:pStyle w:val="BulletedList"/>
      </w:pPr>
      <w:r>
        <w:t xml:space="preserve">Whether location data is shared </w:t>
      </w:r>
      <w:r w:rsidRPr="006D4435">
        <w:rPr>
          <w:b/>
          <w:bCs/>
        </w:rPr>
        <w:t>continuously</w:t>
      </w:r>
      <w:r>
        <w:t xml:space="preserve"> (e.g., on-demand or periodically) or as </w:t>
      </w:r>
      <w:r w:rsidRPr="006D4435">
        <w:rPr>
          <w:b/>
          <w:bCs/>
        </w:rPr>
        <w:t>a snapshot</w:t>
      </w:r>
      <w:r>
        <w:t xml:space="preserve"> (e.g., current location is reported once) will also impact the privacy analysis. </w:t>
      </w:r>
    </w:p>
    <w:p w14:paraId="18C335DE" w14:textId="32912350" w:rsidR="007365A4" w:rsidRDefault="007365A4" w:rsidP="007365A4">
      <w:pPr>
        <w:pStyle w:val="BulletedList"/>
      </w:pPr>
      <w:r w:rsidRPr="006D4435">
        <w:t xml:space="preserve">Whether location data will be </w:t>
      </w:r>
      <w:r w:rsidRPr="006D4435">
        <w:rPr>
          <w:b/>
          <w:bCs/>
        </w:rPr>
        <w:t>combined with timestamps</w:t>
      </w:r>
      <w:r w:rsidRPr="006D4435">
        <w:t xml:space="preserve"> (e.g., location data shared </w:t>
      </w:r>
      <w:r w:rsidRPr="00D32A1C">
        <w:rPr>
          <w:iCs/>
        </w:rPr>
        <w:t>without</w:t>
      </w:r>
      <w:r w:rsidRPr="006D4435">
        <w:t xml:space="preserve"> time elements typically carries lower risk than location data combined with specific times). </w:t>
      </w:r>
    </w:p>
    <w:p w14:paraId="05047076" w14:textId="165B06EB" w:rsidR="00BE73C8" w:rsidRDefault="00BE73C8">
      <w:r>
        <w:br w:type="page"/>
      </w:r>
    </w:p>
    <w:p w14:paraId="492BEF42" w14:textId="563C0BE2" w:rsidR="008A6A05" w:rsidRDefault="007365A4" w:rsidP="007365A4">
      <w:pPr>
        <w:pStyle w:val="Head3"/>
      </w:pPr>
      <w:bookmarkStart w:id="24" w:name="_Toc75959210"/>
      <w:r>
        <w:lastRenderedPageBreak/>
        <w:t>Making the Connection: Mobility Data and Objectives</w:t>
      </w:r>
      <w:bookmarkEnd w:id="24"/>
    </w:p>
    <w:p w14:paraId="18BAB866" w14:textId="23E19BF6" w:rsidR="00B6773D" w:rsidRDefault="00B6773D" w:rsidP="00B6773D">
      <w:pPr>
        <w:pStyle w:val="Body"/>
      </w:pPr>
      <w:r w:rsidRPr="00F81296">
        <w:t xml:space="preserve">For each of the mobility data </w:t>
      </w:r>
      <w:r>
        <w:t>types and key location data characteristics</w:t>
      </w:r>
      <w:r w:rsidRPr="00F81296">
        <w:t xml:space="preserve">, describe why the data elements above are </w:t>
      </w:r>
      <w:r w:rsidRPr="006D4435">
        <w:rPr>
          <w:b/>
          <w:bCs/>
        </w:rPr>
        <w:t>relevant</w:t>
      </w:r>
      <w:r w:rsidRPr="00F81296">
        <w:t xml:space="preserve"> and </w:t>
      </w:r>
      <w:r w:rsidRPr="006D4435">
        <w:rPr>
          <w:b/>
          <w:bCs/>
        </w:rPr>
        <w:t>proportionate</w:t>
      </w:r>
      <w:r w:rsidRPr="00F81296">
        <w:t xml:space="preserve"> to the objectives listed in </w:t>
      </w:r>
      <w:r w:rsidR="00297FC4" w:rsidRPr="00335FF6">
        <w:rPr>
          <w:color w:val="005195"/>
          <w:u w:val="single"/>
        </w:rPr>
        <w:fldChar w:fldCharType="begin"/>
      </w:r>
      <w:r w:rsidR="00297FC4" w:rsidRPr="00335FF6">
        <w:rPr>
          <w:color w:val="005195"/>
          <w:u w:val="single"/>
        </w:rPr>
        <w:instrText xml:space="preserve"> REF _Ref75953299 \r \h  \* MERGEFORMAT </w:instrText>
      </w:r>
      <w:r w:rsidR="00297FC4" w:rsidRPr="00335FF6">
        <w:rPr>
          <w:color w:val="005195"/>
          <w:u w:val="single"/>
        </w:rPr>
      </w:r>
      <w:r w:rsidR="00297FC4" w:rsidRPr="00335FF6">
        <w:rPr>
          <w:color w:val="005195"/>
          <w:u w:val="single"/>
        </w:rPr>
        <w:fldChar w:fldCharType="separate"/>
      </w:r>
      <w:r w:rsidR="00297FC4" w:rsidRPr="00335FF6">
        <w:rPr>
          <w:color w:val="005195"/>
          <w:u w:val="single"/>
        </w:rPr>
        <w:t>2.2</w:t>
      </w:r>
      <w:r w:rsidR="00297FC4" w:rsidRPr="00335FF6">
        <w:rPr>
          <w:color w:val="005195"/>
          <w:u w:val="single"/>
        </w:rPr>
        <w:fldChar w:fldCharType="end"/>
      </w:r>
      <w:r w:rsidRPr="00DF5017">
        <w:t>. Describe</w:t>
      </w:r>
      <w:r w:rsidRPr="00F81296">
        <w:t xml:space="preserve"> </w:t>
      </w:r>
      <w:r w:rsidRPr="005441AD">
        <w:t>whether there are more</w:t>
      </w:r>
      <w:r w:rsidRPr="001168F2">
        <w:rPr>
          <w:b/>
          <w:bCs/>
        </w:rPr>
        <w:t xml:space="preserve"> privacy-friendly alternatives</w:t>
      </w:r>
      <w:r w:rsidRPr="00F81296">
        <w:t xml:space="preserve"> available,</w:t>
      </w:r>
      <w:r w:rsidRPr="00F81296">
        <w:rPr>
          <w:rStyle w:val="FootnoteReference"/>
        </w:rPr>
        <w:footnoteReference w:id="14"/>
      </w:r>
      <w:r w:rsidRPr="00F81296">
        <w:t xml:space="preserve"> and, if so, why it is (or is not) feasible to adopt them.</w:t>
      </w:r>
      <w:r>
        <w:t xml:space="preserve"> Add more lines, as needed.</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B6773D" w14:paraId="11424CA9" w14:textId="77777777" w:rsidTr="008204CB">
        <w:tc>
          <w:tcPr>
            <w:tcW w:w="5000" w:type="pct"/>
          </w:tcPr>
          <w:p w14:paraId="59710950" w14:textId="77777777" w:rsidR="00B6773D" w:rsidRDefault="00B6773D" w:rsidP="008204CB">
            <w:pPr>
              <w:pStyle w:val="Body"/>
            </w:pPr>
          </w:p>
          <w:p w14:paraId="607F2005" w14:textId="77777777" w:rsidR="00B6773D" w:rsidRDefault="00B6773D" w:rsidP="008204CB">
            <w:pPr>
              <w:pStyle w:val="Body"/>
            </w:pPr>
          </w:p>
          <w:p w14:paraId="07FC577B" w14:textId="77777777" w:rsidR="00B6773D" w:rsidRDefault="00B6773D" w:rsidP="008204CB">
            <w:pPr>
              <w:pStyle w:val="Body"/>
            </w:pPr>
          </w:p>
          <w:p w14:paraId="76B4C03A" w14:textId="77777777" w:rsidR="00B6773D" w:rsidRDefault="00B6773D" w:rsidP="008204CB">
            <w:pPr>
              <w:pStyle w:val="Body"/>
            </w:pPr>
          </w:p>
          <w:p w14:paraId="0F3F7A44" w14:textId="77777777" w:rsidR="00B6773D" w:rsidRDefault="00B6773D" w:rsidP="008204CB">
            <w:pPr>
              <w:pStyle w:val="Body"/>
            </w:pPr>
          </w:p>
        </w:tc>
      </w:tr>
    </w:tbl>
    <w:p w14:paraId="58A0B67D" w14:textId="6C386C2B" w:rsidR="007365A4" w:rsidRDefault="00B6773D" w:rsidP="00B6773D">
      <w:pPr>
        <w:pStyle w:val="Head2"/>
      </w:pPr>
      <w:bookmarkStart w:id="25" w:name="_Toc75959211"/>
      <w:r>
        <w:t>Data Quality and Retention</w:t>
      </w:r>
      <w:bookmarkEnd w:id="25"/>
    </w:p>
    <w:p w14:paraId="180DEF21" w14:textId="77777777" w:rsidR="00DC56AC" w:rsidRPr="006921F4" w:rsidRDefault="00DC56AC" w:rsidP="00DC56AC">
      <w:pPr>
        <w:pStyle w:val="Body"/>
      </w:pPr>
      <w:r w:rsidRPr="00D87DE1">
        <w:t xml:space="preserve">Describe </w:t>
      </w:r>
      <w:r>
        <w:t xml:space="preserve">key </w:t>
      </w:r>
      <w:r w:rsidRPr="00D87DE1">
        <w:t xml:space="preserve">attributes </w:t>
      </w:r>
      <w:r>
        <w:t xml:space="preserve">related to data quality and retention </w:t>
      </w:r>
      <w:r w:rsidRPr="00D87DE1">
        <w:t xml:space="preserve">of mobility data </w:t>
      </w:r>
      <w:r>
        <w:t xml:space="preserve">to determine how well the mobility data fulfills the objective for sharing mobility data </w:t>
      </w:r>
      <w:r w:rsidRPr="006921F4">
        <w:t xml:space="preserve">in the </w:t>
      </w:r>
      <w:r>
        <w:t>blank</w:t>
      </w:r>
      <w:r w:rsidRPr="006921F4">
        <w:t xml:space="preserve"> column. </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4670"/>
        <w:gridCol w:w="4670"/>
      </w:tblGrid>
      <w:tr w:rsidR="00230FC3" w:rsidRPr="008B4E1F" w14:paraId="27B3337C" w14:textId="77777777" w:rsidTr="00254C0C">
        <w:tc>
          <w:tcPr>
            <w:tcW w:w="2500" w:type="pct"/>
            <w:shd w:val="clear" w:color="auto" w:fill="EDEDED" w:themeFill="accent3" w:themeFillTint="33"/>
            <w:tcMar>
              <w:top w:w="100" w:type="dxa"/>
              <w:left w:w="100" w:type="dxa"/>
              <w:bottom w:w="100" w:type="dxa"/>
              <w:right w:w="100" w:type="dxa"/>
            </w:tcMar>
          </w:tcPr>
          <w:p w14:paraId="212A918B" w14:textId="77777777" w:rsidR="00230FC3" w:rsidRPr="005E11A1" w:rsidRDefault="00230FC3" w:rsidP="00230FC3">
            <w:pPr>
              <w:pStyle w:val="Heading-Table"/>
            </w:pPr>
            <w:r w:rsidRPr="005E11A1">
              <w:t>Accurate</w:t>
            </w:r>
          </w:p>
          <w:p w14:paraId="791E4C32" w14:textId="760E3EE1" w:rsidR="00230FC3" w:rsidRPr="008B4E1F" w:rsidRDefault="00230FC3" w:rsidP="00230FC3">
            <w:pPr>
              <w:pStyle w:val="Body-Table"/>
            </w:pPr>
            <w:r w:rsidRPr="008B4E1F">
              <w:t>Assess the accuracy</w:t>
            </w:r>
            <w:r>
              <w:t xml:space="preserve"> and reliability</w:t>
            </w:r>
            <w:r w:rsidRPr="008B4E1F">
              <w:t xml:space="preserve"> of the mobility data</w:t>
            </w:r>
            <w:r>
              <w:t>, including the degree to which the data maps to</w:t>
            </w:r>
            <w:r w:rsidRPr="008B4E1F">
              <w:t xml:space="preserve"> </w:t>
            </w:r>
            <w:r>
              <w:t xml:space="preserve">the </w:t>
            </w:r>
            <w:r w:rsidRPr="008B4E1F">
              <w:t>initiative</w:t>
            </w:r>
            <w:r w:rsidR="00756D0B">
              <w:t>’</w:t>
            </w:r>
            <w:r w:rsidRPr="008B4E1F">
              <w:t>s objectives. Describe how mobility data will be kept accurate and up to date.</w:t>
            </w:r>
          </w:p>
        </w:tc>
        <w:tc>
          <w:tcPr>
            <w:tcW w:w="2500" w:type="pct"/>
            <w:tcMar>
              <w:top w:w="100" w:type="dxa"/>
              <w:left w:w="100" w:type="dxa"/>
              <w:bottom w:w="100" w:type="dxa"/>
              <w:right w:w="100" w:type="dxa"/>
            </w:tcMar>
          </w:tcPr>
          <w:p w14:paraId="1A5E1E0A" w14:textId="77777777" w:rsidR="00230FC3" w:rsidRPr="008B4E1F" w:rsidRDefault="00230FC3" w:rsidP="008204CB">
            <w:pPr>
              <w:pStyle w:val="FormText"/>
              <w:rPr>
                <w:rFonts w:cs="Arial"/>
              </w:rPr>
            </w:pPr>
          </w:p>
        </w:tc>
      </w:tr>
      <w:tr w:rsidR="00230FC3" w:rsidRPr="008B4E1F" w14:paraId="074E3473" w14:textId="77777777" w:rsidTr="00254C0C">
        <w:tc>
          <w:tcPr>
            <w:tcW w:w="2500" w:type="pct"/>
            <w:shd w:val="clear" w:color="auto" w:fill="EDEDED" w:themeFill="accent3" w:themeFillTint="33"/>
            <w:tcMar>
              <w:top w:w="100" w:type="dxa"/>
              <w:left w:w="100" w:type="dxa"/>
              <w:bottom w:w="100" w:type="dxa"/>
              <w:right w:w="100" w:type="dxa"/>
            </w:tcMar>
          </w:tcPr>
          <w:p w14:paraId="20CAEB53" w14:textId="77777777" w:rsidR="00230FC3" w:rsidRPr="005E11A1" w:rsidRDefault="00230FC3" w:rsidP="00230FC3">
            <w:pPr>
              <w:pStyle w:val="Heading-Table"/>
            </w:pPr>
            <w:r w:rsidRPr="005E11A1">
              <w:t>Complete</w:t>
            </w:r>
          </w:p>
          <w:p w14:paraId="23B28960" w14:textId="6028A53A" w:rsidR="00230FC3" w:rsidRPr="008B4E1F" w:rsidRDefault="00230FC3" w:rsidP="00230FC3">
            <w:pPr>
              <w:pStyle w:val="Body-Table"/>
            </w:pPr>
            <w:r w:rsidRPr="008B4E1F">
              <w:t>Assess the completeness of the mobility data in relation to the initiative</w:t>
            </w:r>
            <w:r w:rsidR="00756D0B">
              <w:t>’</w:t>
            </w:r>
            <w:r w:rsidRPr="008B4E1F">
              <w:t xml:space="preserve">s objectives. Determine if the objective of the initiative </w:t>
            </w:r>
            <w:r>
              <w:t xml:space="preserve">will effectively </w:t>
            </w:r>
            <w:r w:rsidRPr="008B4E1F">
              <w:t>be accomplished with this dataset or if it will require additional data.</w:t>
            </w:r>
          </w:p>
        </w:tc>
        <w:tc>
          <w:tcPr>
            <w:tcW w:w="2500" w:type="pct"/>
            <w:tcMar>
              <w:top w:w="100" w:type="dxa"/>
              <w:left w:w="100" w:type="dxa"/>
              <w:bottom w:w="100" w:type="dxa"/>
              <w:right w:w="100" w:type="dxa"/>
            </w:tcMar>
          </w:tcPr>
          <w:p w14:paraId="134CE086" w14:textId="77777777" w:rsidR="00230FC3" w:rsidRPr="008B4E1F" w:rsidRDefault="00230FC3" w:rsidP="008204CB">
            <w:pPr>
              <w:pStyle w:val="FormText"/>
              <w:rPr>
                <w:rFonts w:cs="Arial"/>
              </w:rPr>
            </w:pPr>
          </w:p>
        </w:tc>
      </w:tr>
      <w:tr w:rsidR="00230FC3" w:rsidRPr="008B4E1F" w14:paraId="215527DF" w14:textId="77777777" w:rsidTr="00254C0C">
        <w:tc>
          <w:tcPr>
            <w:tcW w:w="2500" w:type="pct"/>
            <w:shd w:val="clear" w:color="auto" w:fill="EDEDED" w:themeFill="accent3" w:themeFillTint="33"/>
            <w:tcMar>
              <w:top w:w="100" w:type="dxa"/>
              <w:left w:w="100" w:type="dxa"/>
              <w:bottom w:w="100" w:type="dxa"/>
              <w:right w:w="100" w:type="dxa"/>
            </w:tcMar>
          </w:tcPr>
          <w:p w14:paraId="5E3EC2FE" w14:textId="77777777" w:rsidR="00230FC3" w:rsidRPr="005E11A1" w:rsidRDefault="00230FC3" w:rsidP="00230FC3">
            <w:pPr>
              <w:pStyle w:val="Heading-Table"/>
            </w:pPr>
            <w:r w:rsidRPr="005E11A1">
              <w:t>Representative</w:t>
            </w:r>
          </w:p>
          <w:p w14:paraId="28CB725A" w14:textId="77777777" w:rsidR="00230FC3" w:rsidRPr="00D87DE1" w:rsidRDefault="00230FC3" w:rsidP="00230FC3">
            <w:pPr>
              <w:pStyle w:val="Body-Table"/>
            </w:pPr>
            <w:r w:rsidRPr="008B4E1F">
              <w:t>Assess the representativeness of the mobility data compared to the community as a whole. Determine whether any group or community will be included or excluded from the data</w:t>
            </w:r>
            <w:r>
              <w:t xml:space="preserve"> </w:t>
            </w:r>
            <w:r w:rsidRPr="00616C72">
              <w:t>f</w:t>
            </w:r>
            <w:r w:rsidRPr="00D87DE1">
              <w:t>or reasons unrelated to the purpose of the data sharing project</w:t>
            </w:r>
            <w:r w:rsidRPr="008B4E1F">
              <w:t>.</w:t>
            </w:r>
          </w:p>
        </w:tc>
        <w:tc>
          <w:tcPr>
            <w:tcW w:w="2500" w:type="pct"/>
            <w:tcMar>
              <w:top w:w="100" w:type="dxa"/>
              <w:left w:w="100" w:type="dxa"/>
              <w:bottom w:w="100" w:type="dxa"/>
              <w:right w:w="100" w:type="dxa"/>
            </w:tcMar>
          </w:tcPr>
          <w:p w14:paraId="1FEEA5A3" w14:textId="77777777" w:rsidR="00230FC3" w:rsidRPr="008B4E1F" w:rsidRDefault="00230FC3" w:rsidP="008204CB">
            <w:pPr>
              <w:pStyle w:val="FormText"/>
              <w:rPr>
                <w:rFonts w:cs="Arial"/>
              </w:rPr>
            </w:pPr>
          </w:p>
        </w:tc>
      </w:tr>
      <w:tr w:rsidR="00230FC3" w:rsidRPr="008B4E1F" w14:paraId="617EFC6C" w14:textId="77777777" w:rsidTr="00254C0C">
        <w:tc>
          <w:tcPr>
            <w:tcW w:w="2500" w:type="pct"/>
            <w:shd w:val="clear" w:color="auto" w:fill="EDEDED" w:themeFill="accent3" w:themeFillTint="33"/>
            <w:tcMar>
              <w:top w:w="100" w:type="dxa"/>
              <w:left w:w="100" w:type="dxa"/>
              <w:bottom w:w="100" w:type="dxa"/>
              <w:right w:w="100" w:type="dxa"/>
            </w:tcMar>
          </w:tcPr>
          <w:p w14:paraId="5AE75EB1" w14:textId="77777777" w:rsidR="00230FC3" w:rsidRPr="00FA7DC8" w:rsidRDefault="00230FC3" w:rsidP="00230FC3">
            <w:pPr>
              <w:pStyle w:val="Heading-Table"/>
              <w:rPr>
                <w:rStyle w:val="CommentReference"/>
                <w:b w:val="0"/>
                <w:bCs w:val="0"/>
              </w:rPr>
            </w:pPr>
            <w:r w:rsidRPr="00FA7DC8">
              <w:t>Retention</w:t>
            </w:r>
          </w:p>
          <w:p w14:paraId="79288D7B" w14:textId="4677CEEC" w:rsidR="00230FC3" w:rsidRPr="008B4E1F" w:rsidRDefault="00230FC3" w:rsidP="00230FC3">
            <w:pPr>
              <w:pStyle w:val="Body-Table"/>
            </w:pPr>
            <w:r w:rsidRPr="008B4E1F">
              <w:t>Describe how long the mobility data needs to be retained to achieve the initiative</w:t>
            </w:r>
            <w:r w:rsidR="00756D0B">
              <w:t>’</w:t>
            </w:r>
            <w:r w:rsidRPr="008B4E1F">
              <w:t>s objectives. Be as specific as possible.</w:t>
            </w:r>
          </w:p>
        </w:tc>
        <w:tc>
          <w:tcPr>
            <w:tcW w:w="2500" w:type="pct"/>
            <w:tcMar>
              <w:top w:w="100" w:type="dxa"/>
              <w:left w:w="100" w:type="dxa"/>
              <w:bottom w:w="100" w:type="dxa"/>
              <w:right w:w="100" w:type="dxa"/>
            </w:tcMar>
          </w:tcPr>
          <w:p w14:paraId="23C89814" w14:textId="77777777" w:rsidR="00230FC3" w:rsidRPr="008B4E1F" w:rsidRDefault="00230FC3" w:rsidP="008204CB">
            <w:pPr>
              <w:pStyle w:val="FormText"/>
              <w:rPr>
                <w:rFonts w:cs="Arial"/>
              </w:rPr>
            </w:pPr>
          </w:p>
        </w:tc>
      </w:tr>
    </w:tbl>
    <w:p w14:paraId="159E000F" w14:textId="77777777" w:rsidR="00BE73C8" w:rsidRDefault="00BE73C8">
      <w:bookmarkStart w:id="26" w:name="_Toc75959212"/>
      <w:r>
        <w:br w:type="page"/>
      </w:r>
    </w:p>
    <w:p w14:paraId="4B9A9F36" w14:textId="7123E341" w:rsidR="00B6773D" w:rsidRDefault="00C91178" w:rsidP="00C91178">
      <w:pPr>
        <w:pStyle w:val="Head2"/>
      </w:pPr>
      <w:r>
        <w:lastRenderedPageBreak/>
        <w:t>Transparency</w:t>
      </w:r>
      <w:bookmarkEnd w:id="26"/>
    </w:p>
    <w:p w14:paraId="279F5E2B" w14:textId="0B45B4E5" w:rsidR="00D4336A" w:rsidRPr="00EA4AEB" w:rsidRDefault="00D4336A" w:rsidP="00D4336A">
      <w:pPr>
        <w:pStyle w:val="Body"/>
      </w:pPr>
      <w:r w:rsidRPr="00D87DE1">
        <w:t xml:space="preserve">Describe </w:t>
      </w:r>
      <w:r>
        <w:t>key aspects</w:t>
      </w:r>
      <w:r w:rsidRPr="00D87DE1">
        <w:t xml:space="preserve"> </w:t>
      </w:r>
      <w:r>
        <w:t xml:space="preserve">related to the transparency </w:t>
      </w:r>
      <w:r w:rsidRPr="00D87DE1">
        <w:t xml:space="preserve">of </w:t>
      </w:r>
      <w:r>
        <w:t>the initiative to determine whether the initiative meets individuals</w:t>
      </w:r>
      <w:r w:rsidR="00756D0B">
        <w:t>’</w:t>
      </w:r>
      <w:r>
        <w:t xml:space="preserve"> and communities</w:t>
      </w:r>
      <w:r w:rsidR="00756D0B">
        <w:t>’</w:t>
      </w:r>
      <w:r>
        <w:t xml:space="preserve"> reasonable expectations of privacy </w:t>
      </w:r>
      <w:r w:rsidRPr="006921F4">
        <w:t xml:space="preserve">in the </w:t>
      </w:r>
      <w:r>
        <w:t>blank</w:t>
      </w:r>
      <w:r w:rsidRPr="006921F4">
        <w:t xml:space="preserve"> column. </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4670"/>
        <w:gridCol w:w="4670"/>
      </w:tblGrid>
      <w:tr w:rsidR="00A82402" w:rsidRPr="008B4E1F" w14:paraId="5152E8A5" w14:textId="77777777" w:rsidTr="00254C0C">
        <w:tc>
          <w:tcPr>
            <w:tcW w:w="2500" w:type="pct"/>
            <w:shd w:val="clear" w:color="auto" w:fill="EDEDED" w:themeFill="accent3" w:themeFillTint="33"/>
            <w:tcMar>
              <w:top w:w="100" w:type="dxa"/>
              <w:left w:w="100" w:type="dxa"/>
              <w:bottom w:w="100" w:type="dxa"/>
              <w:right w:w="100" w:type="dxa"/>
            </w:tcMar>
          </w:tcPr>
          <w:p w14:paraId="3989AE53" w14:textId="77777777" w:rsidR="00A82402" w:rsidRPr="00FA7DC8" w:rsidRDefault="00A82402" w:rsidP="00A82402">
            <w:pPr>
              <w:pStyle w:val="Heading-Table"/>
            </w:pPr>
            <w:r w:rsidRPr="00FA7DC8">
              <w:t>Individual Engagement</w:t>
            </w:r>
          </w:p>
          <w:p w14:paraId="71F181DD" w14:textId="77777777" w:rsidR="00A82402" w:rsidRPr="008B4E1F" w:rsidRDefault="00A82402" w:rsidP="00A82402">
            <w:pPr>
              <w:pStyle w:val="Body-Table"/>
            </w:pPr>
            <w:r w:rsidRPr="008B4E1F">
              <w:t>Assess how individuals are made aware of the data sharing initiative</w:t>
            </w:r>
            <w:r>
              <w:t xml:space="preserve"> and whether it is consistent with their reasonable expectations of privacy</w:t>
            </w:r>
            <w:r w:rsidRPr="008B4E1F">
              <w:t xml:space="preserve">. </w:t>
            </w:r>
            <w:r w:rsidRPr="00521B99">
              <w:t xml:space="preserve">Describe any measures </w:t>
            </w:r>
            <w:r>
              <w:t xml:space="preserve">taken </w:t>
            </w:r>
            <w:r w:rsidRPr="00521B99">
              <w:t xml:space="preserve">to make the data </w:t>
            </w:r>
            <w:r w:rsidRPr="00BA6A29">
              <w:t>shar</w:t>
            </w:r>
            <w:r>
              <w:t>ing initiative</w:t>
            </w:r>
            <w:r w:rsidRPr="00BA6A29">
              <w:t xml:space="preserve"> and </w:t>
            </w:r>
            <w:r>
              <w:t xml:space="preserve">the </w:t>
            </w:r>
            <w:r w:rsidRPr="00BA6A29">
              <w:t>conditions for sharing transparent</w:t>
            </w:r>
            <w:r w:rsidRPr="00521B99">
              <w:t xml:space="preserve"> to individuals.</w:t>
            </w:r>
          </w:p>
        </w:tc>
        <w:tc>
          <w:tcPr>
            <w:tcW w:w="2500" w:type="pct"/>
            <w:tcMar>
              <w:top w:w="100" w:type="dxa"/>
              <w:left w:w="100" w:type="dxa"/>
              <w:bottom w:w="100" w:type="dxa"/>
              <w:right w:w="100" w:type="dxa"/>
            </w:tcMar>
            <w:hideMark/>
          </w:tcPr>
          <w:p w14:paraId="590FE1B6" w14:textId="77777777" w:rsidR="00A82402" w:rsidRPr="008B4E1F" w:rsidRDefault="00A82402" w:rsidP="008204CB">
            <w:pPr>
              <w:pStyle w:val="FormText"/>
              <w:rPr>
                <w:rFonts w:cs="Arial"/>
              </w:rPr>
            </w:pPr>
          </w:p>
        </w:tc>
      </w:tr>
      <w:tr w:rsidR="00A82402" w:rsidRPr="008B4E1F" w14:paraId="77076326" w14:textId="77777777" w:rsidTr="00254C0C">
        <w:trPr>
          <w:trHeight w:val="17"/>
        </w:trPr>
        <w:tc>
          <w:tcPr>
            <w:tcW w:w="2500" w:type="pct"/>
            <w:shd w:val="clear" w:color="auto" w:fill="EDEDED" w:themeFill="accent3" w:themeFillTint="33"/>
            <w:tcMar>
              <w:top w:w="100" w:type="dxa"/>
              <w:left w:w="100" w:type="dxa"/>
              <w:bottom w:w="100" w:type="dxa"/>
              <w:right w:w="100" w:type="dxa"/>
            </w:tcMar>
          </w:tcPr>
          <w:p w14:paraId="74B3E07F" w14:textId="77777777" w:rsidR="00A82402" w:rsidRPr="00FA7DC8" w:rsidRDefault="00A82402" w:rsidP="00A82402">
            <w:pPr>
              <w:pStyle w:val="Heading-Table"/>
            </w:pPr>
            <w:r w:rsidRPr="00FA7DC8">
              <w:t>Community Engagement</w:t>
            </w:r>
          </w:p>
          <w:p w14:paraId="33B8712F" w14:textId="4512B1F9" w:rsidR="00A82402" w:rsidRPr="008B4E1F" w:rsidRDefault="00A82402" w:rsidP="00A82402">
            <w:pPr>
              <w:pStyle w:val="Body-Table"/>
            </w:pPr>
            <w:r w:rsidRPr="008B4E1F">
              <w:t>Assess how impacted communities are made aware of the data sharing initiative</w:t>
            </w:r>
            <w:r>
              <w:t xml:space="preserve"> and whether it is consistent with their reasonable expectations of privacy</w:t>
            </w:r>
            <w:r w:rsidRPr="008B4E1F">
              <w:t xml:space="preserve">. </w:t>
            </w:r>
            <w:r>
              <w:t>Consider whether some communities may be more significantly impacted than others.</w:t>
            </w:r>
            <w:r>
              <w:rPr>
                <w:rStyle w:val="FootnoteReference"/>
              </w:rPr>
              <w:footnoteReference w:id="15"/>
            </w:r>
            <w:r>
              <w:t xml:space="preserve"> </w:t>
            </w:r>
            <w:r w:rsidRPr="00521B99">
              <w:t xml:space="preserve">Describe any measures </w:t>
            </w:r>
            <w:r>
              <w:t xml:space="preserve">taken </w:t>
            </w:r>
            <w:r w:rsidRPr="00521B99">
              <w:t xml:space="preserve">to make the data </w:t>
            </w:r>
            <w:r w:rsidRPr="00DE3656">
              <w:t>shar</w:t>
            </w:r>
            <w:r>
              <w:t>ing initiative</w:t>
            </w:r>
            <w:r w:rsidRPr="00DE3656">
              <w:t xml:space="preserve"> transparent</w:t>
            </w:r>
            <w:r w:rsidRPr="008B4E1F">
              <w:t xml:space="preserve"> </w:t>
            </w:r>
            <w:r>
              <w:t xml:space="preserve">and </w:t>
            </w:r>
            <w:r w:rsidRPr="008B4E1F">
              <w:t xml:space="preserve">any education and engagement efforts to earn trust and social license to operate. </w:t>
            </w:r>
          </w:p>
        </w:tc>
        <w:tc>
          <w:tcPr>
            <w:tcW w:w="2500" w:type="pct"/>
            <w:tcMar>
              <w:top w:w="100" w:type="dxa"/>
              <w:left w:w="100" w:type="dxa"/>
              <w:bottom w:w="100" w:type="dxa"/>
              <w:right w:w="100" w:type="dxa"/>
            </w:tcMar>
          </w:tcPr>
          <w:p w14:paraId="45DAD417" w14:textId="77777777" w:rsidR="00A82402" w:rsidRPr="008B4E1F" w:rsidRDefault="00A82402" w:rsidP="008204CB">
            <w:pPr>
              <w:pStyle w:val="FormText"/>
              <w:rPr>
                <w:rFonts w:cs="Arial"/>
              </w:rPr>
            </w:pPr>
          </w:p>
        </w:tc>
      </w:tr>
    </w:tbl>
    <w:p w14:paraId="52B67364" w14:textId="77777777" w:rsidR="00BE73C8" w:rsidRDefault="00BE73C8">
      <w:bookmarkStart w:id="27" w:name="_Toc75959213"/>
      <w:r>
        <w:br w:type="page"/>
      </w:r>
    </w:p>
    <w:p w14:paraId="00EBDA60" w14:textId="3BF5A4D3" w:rsidR="00C91178" w:rsidRDefault="000E502C" w:rsidP="000E502C">
      <w:pPr>
        <w:pStyle w:val="Head2"/>
      </w:pPr>
      <w:r>
        <w:lastRenderedPageBreak/>
        <w:t>Ethics, Equity, and Anti-Discrimination</w:t>
      </w:r>
      <w:bookmarkEnd w:id="27"/>
    </w:p>
    <w:p w14:paraId="6C6511FF" w14:textId="10BF01D0" w:rsidR="00242E5F" w:rsidRDefault="00242E5F" w:rsidP="00242E5F">
      <w:pPr>
        <w:pStyle w:val="Body"/>
      </w:pPr>
      <w:r w:rsidRPr="00D87DE1">
        <w:t xml:space="preserve">Describe </w:t>
      </w:r>
      <w:r>
        <w:t>key ethics, equity, and anti-discrimination aspects related to the initiative to determine whether the initiative meets the organization</w:t>
      </w:r>
      <w:r w:rsidR="00756D0B">
        <w:t>’</w:t>
      </w:r>
      <w:r>
        <w:t xml:space="preserve">s values and equity goals </w:t>
      </w:r>
      <w:r w:rsidRPr="006921F4">
        <w:t xml:space="preserve">in the </w:t>
      </w:r>
      <w:r>
        <w:t>blank</w:t>
      </w:r>
      <w:r w:rsidRPr="006921F4">
        <w:t xml:space="preserve"> column. </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4670"/>
        <w:gridCol w:w="4670"/>
      </w:tblGrid>
      <w:tr w:rsidR="00624D26" w:rsidRPr="008B4E1F" w14:paraId="0330A8F8" w14:textId="77777777" w:rsidTr="00254C0C">
        <w:tc>
          <w:tcPr>
            <w:tcW w:w="2500" w:type="pct"/>
            <w:shd w:val="clear" w:color="auto" w:fill="EDEDED" w:themeFill="accent3" w:themeFillTint="33"/>
            <w:tcMar>
              <w:top w:w="100" w:type="dxa"/>
              <w:left w:w="100" w:type="dxa"/>
              <w:bottom w:w="100" w:type="dxa"/>
              <w:right w:w="100" w:type="dxa"/>
            </w:tcMar>
          </w:tcPr>
          <w:p w14:paraId="0758EA7E" w14:textId="77777777" w:rsidR="00624D26" w:rsidRPr="008B4E1F" w:rsidRDefault="00624D26" w:rsidP="00624D26">
            <w:pPr>
              <w:pStyle w:val="Heading-Table"/>
            </w:pPr>
            <w:r w:rsidRPr="008B4E1F">
              <w:t>Ethical Considerations</w:t>
            </w:r>
          </w:p>
          <w:p w14:paraId="792896B9" w14:textId="77777777" w:rsidR="00624D26" w:rsidRPr="008B4E1F" w:rsidRDefault="00624D26" w:rsidP="00624D26">
            <w:pPr>
              <w:pStyle w:val="Body-Table"/>
            </w:pPr>
            <w:r w:rsidRPr="008B4E1F">
              <w:t xml:space="preserve">Assess whether the data sharing initiative raises ethical or equity concerns for individuals or other impacted communities. Describe any steps taken to </w:t>
            </w:r>
            <w:r>
              <w:t>mitigate</w:t>
            </w:r>
            <w:r w:rsidRPr="008B4E1F">
              <w:t xml:space="preserve"> these impacts.</w:t>
            </w:r>
          </w:p>
        </w:tc>
        <w:tc>
          <w:tcPr>
            <w:tcW w:w="2500" w:type="pct"/>
            <w:tcMar>
              <w:top w:w="100" w:type="dxa"/>
              <w:left w:w="100" w:type="dxa"/>
              <w:bottom w:w="100" w:type="dxa"/>
              <w:right w:w="100" w:type="dxa"/>
            </w:tcMar>
            <w:hideMark/>
          </w:tcPr>
          <w:p w14:paraId="252B24D4" w14:textId="77777777" w:rsidR="00624D26" w:rsidRPr="008B4E1F" w:rsidRDefault="00624D26" w:rsidP="008204CB"/>
        </w:tc>
      </w:tr>
      <w:tr w:rsidR="00624D26" w:rsidRPr="008B4E1F" w14:paraId="3C6FDC15" w14:textId="77777777" w:rsidTr="00254C0C">
        <w:tc>
          <w:tcPr>
            <w:tcW w:w="2500" w:type="pct"/>
            <w:shd w:val="clear" w:color="auto" w:fill="EDEDED" w:themeFill="accent3" w:themeFillTint="33"/>
            <w:tcMar>
              <w:top w:w="100" w:type="dxa"/>
              <w:left w:w="100" w:type="dxa"/>
              <w:bottom w:w="100" w:type="dxa"/>
              <w:right w:w="100" w:type="dxa"/>
            </w:tcMar>
          </w:tcPr>
          <w:p w14:paraId="7CCEDE4C" w14:textId="77777777" w:rsidR="00624D26" w:rsidRPr="00941699" w:rsidRDefault="00624D26" w:rsidP="00624D26">
            <w:pPr>
              <w:pStyle w:val="Heading-Table"/>
            </w:pPr>
            <w:r w:rsidRPr="00941699">
              <w:t>Anti-Discrimination</w:t>
            </w:r>
            <w:r>
              <w:t xml:space="preserve"> Goals</w:t>
            </w:r>
          </w:p>
          <w:p w14:paraId="27331042" w14:textId="77777777" w:rsidR="00624D26" w:rsidRPr="008B4E1F" w:rsidRDefault="00624D26" w:rsidP="00624D26">
            <w:pPr>
              <w:pStyle w:val="Body-Table"/>
            </w:pPr>
            <w:r>
              <w:t xml:space="preserve">Identify any anti-discrimination goals advanced by the initiative. Assess whether the </w:t>
            </w:r>
            <w:r w:rsidRPr="008B4E1F">
              <w:t>mobility data being shared and the decisions it informs as part of th</w:t>
            </w:r>
            <w:r>
              <w:t>e</w:t>
            </w:r>
            <w:r w:rsidRPr="008B4E1F">
              <w:t xml:space="preserve"> initiative may</w:t>
            </w:r>
            <w:r>
              <w:t xml:space="preserve"> help reduce bias and discrimination.</w:t>
            </w:r>
          </w:p>
        </w:tc>
        <w:tc>
          <w:tcPr>
            <w:tcW w:w="2500" w:type="pct"/>
            <w:tcMar>
              <w:top w:w="100" w:type="dxa"/>
              <w:left w:w="100" w:type="dxa"/>
              <w:bottom w:w="100" w:type="dxa"/>
              <w:right w:w="100" w:type="dxa"/>
            </w:tcMar>
          </w:tcPr>
          <w:p w14:paraId="6D038E1D" w14:textId="77777777" w:rsidR="00624D26" w:rsidRPr="008B4E1F" w:rsidRDefault="00624D26" w:rsidP="008204CB"/>
        </w:tc>
      </w:tr>
      <w:tr w:rsidR="00624D26" w:rsidRPr="008B4E1F" w14:paraId="030B679A" w14:textId="77777777" w:rsidTr="00254C0C">
        <w:tc>
          <w:tcPr>
            <w:tcW w:w="2500" w:type="pct"/>
            <w:shd w:val="clear" w:color="auto" w:fill="EDEDED" w:themeFill="accent3" w:themeFillTint="33"/>
            <w:tcMar>
              <w:top w:w="100" w:type="dxa"/>
              <w:left w:w="100" w:type="dxa"/>
              <w:bottom w:w="100" w:type="dxa"/>
              <w:right w:w="100" w:type="dxa"/>
            </w:tcMar>
          </w:tcPr>
          <w:p w14:paraId="2A5ADAB0" w14:textId="77777777" w:rsidR="00624D26" w:rsidRPr="008B4E1F" w:rsidRDefault="00624D26" w:rsidP="00624D26">
            <w:pPr>
              <w:pStyle w:val="Heading-Table"/>
            </w:pPr>
            <w:r w:rsidRPr="008B4E1F">
              <w:t>Bias and Disparate Impacts</w:t>
            </w:r>
          </w:p>
          <w:p w14:paraId="7A84493B" w14:textId="77777777" w:rsidR="00624D26" w:rsidRPr="008B4E1F" w:rsidRDefault="00624D26" w:rsidP="00624D26">
            <w:pPr>
              <w:pStyle w:val="Body-Table"/>
              <w:rPr>
                <w:b/>
              </w:rPr>
            </w:pPr>
            <w:r w:rsidRPr="008B4E1F">
              <w:t>Assess whether the mobility data being shared and the decisions it informs as part of th</w:t>
            </w:r>
            <w:r>
              <w:t>e</w:t>
            </w:r>
            <w:r w:rsidRPr="008B4E1F">
              <w:t xml:space="preserve"> initiative may hide, reflect, or reinforce systemic biases or have a disproportionate impact on certain groups or communities. Describe any steps taken to </w:t>
            </w:r>
            <w:r>
              <w:t>mitigate</w:t>
            </w:r>
            <w:r w:rsidRPr="008B4E1F">
              <w:t xml:space="preserve"> these impacts.</w:t>
            </w:r>
            <w:r>
              <w:rPr>
                <w:rStyle w:val="FootnoteReference"/>
              </w:rPr>
              <w:footnoteReference w:id="16"/>
            </w:r>
          </w:p>
        </w:tc>
        <w:tc>
          <w:tcPr>
            <w:tcW w:w="2500" w:type="pct"/>
            <w:tcMar>
              <w:top w:w="100" w:type="dxa"/>
              <w:left w:w="100" w:type="dxa"/>
              <w:bottom w:w="100" w:type="dxa"/>
              <w:right w:w="100" w:type="dxa"/>
            </w:tcMar>
          </w:tcPr>
          <w:p w14:paraId="3FFA5E96" w14:textId="77777777" w:rsidR="00624D26" w:rsidRPr="008B4E1F" w:rsidRDefault="00624D26" w:rsidP="008204CB"/>
        </w:tc>
      </w:tr>
      <w:tr w:rsidR="00624D26" w:rsidRPr="008B4E1F" w14:paraId="326B8737" w14:textId="77777777" w:rsidTr="00254C0C">
        <w:tc>
          <w:tcPr>
            <w:tcW w:w="2500" w:type="pct"/>
            <w:shd w:val="clear" w:color="auto" w:fill="EDEDED" w:themeFill="accent3" w:themeFillTint="33"/>
            <w:tcMar>
              <w:top w:w="100" w:type="dxa"/>
              <w:left w:w="100" w:type="dxa"/>
              <w:bottom w:w="100" w:type="dxa"/>
              <w:right w:w="100" w:type="dxa"/>
            </w:tcMar>
          </w:tcPr>
          <w:p w14:paraId="679240E1" w14:textId="77777777" w:rsidR="00624D26" w:rsidRPr="00A62280" w:rsidRDefault="00624D26" w:rsidP="00624D26">
            <w:pPr>
              <w:pStyle w:val="Heading-Table"/>
            </w:pPr>
            <w:r w:rsidRPr="00A62280">
              <w:t xml:space="preserve">Function </w:t>
            </w:r>
            <w:r>
              <w:t xml:space="preserve">or Scope </w:t>
            </w:r>
            <w:r w:rsidRPr="00A62280">
              <w:t>Creep</w:t>
            </w:r>
          </w:p>
          <w:p w14:paraId="70CFF1F2" w14:textId="2F1AF85D" w:rsidR="00624D26" w:rsidRPr="008B4E1F" w:rsidRDefault="00624D26" w:rsidP="00624D26">
            <w:pPr>
              <w:pStyle w:val="Body-Table"/>
            </w:pPr>
            <w:r w:rsidRPr="008B4E1F">
              <w:t>Assess whether the mobility data being shared and the decisions it informs as part of th</w:t>
            </w:r>
            <w:r>
              <w:t>e</w:t>
            </w:r>
            <w:r w:rsidRPr="008B4E1F">
              <w:t xml:space="preserve"> initiative may be susceptible to </w:t>
            </w:r>
            <w:r w:rsidR="00EE6A31">
              <w:t>“</w:t>
            </w:r>
            <w:r w:rsidRPr="008B4E1F">
              <w:t>function creep</w:t>
            </w:r>
            <w:r w:rsidR="00EE6A31">
              <w:t>”</w:t>
            </w:r>
            <w:r>
              <w:t xml:space="preserve"> or </w:t>
            </w:r>
            <w:r w:rsidR="00EE6A31">
              <w:t>“</w:t>
            </w:r>
            <w:r>
              <w:t>scope creep</w:t>
            </w:r>
            <w:r w:rsidR="00EE6A31">
              <w:t>”</w:t>
            </w:r>
            <w:r w:rsidRPr="008B4E1F">
              <w:t xml:space="preserve"> or </w:t>
            </w:r>
            <w:r>
              <w:t xml:space="preserve">may be </w:t>
            </w:r>
            <w:r w:rsidRPr="008B4E1F">
              <w:t xml:space="preserve">repurposed in ways that stakeholders find unexpected or unwelcome (e.g., access to location data by law enforcement or immigration authorities). Describe any steps taken to </w:t>
            </w:r>
            <w:r>
              <w:t>mitigate</w:t>
            </w:r>
            <w:r w:rsidRPr="008B4E1F">
              <w:t xml:space="preserve"> concerns.</w:t>
            </w:r>
          </w:p>
        </w:tc>
        <w:tc>
          <w:tcPr>
            <w:tcW w:w="2500" w:type="pct"/>
            <w:tcMar>
              <w:top w:w="100" w:type="dxa"/>
              <w:left w:w="100" w:type="dxa"/>
              <w:bottom w:w="100" w:type="dxa"/>
              <w:right w:w="100" w:type="dxa"/>
            </w:tcMar>
          </w:tcPr>
          <w:p w14:paraId="7481CB92" w14:textId="77777777" w:rsidR="00624D26" w:rsidRPr="008B4E1F" w:rsidRDefault="00624D26" w:rsidP="008204CB">
            <w:pPr>
              <w:pStyle w:val="FormText"/>
              <w:rPr>
                <w:rFonts w:cs="Arial"/>
              </w:rPr>
            </w:pPr>
          </w:p>
        </w:tc>
      </w:tr>
    </w:tbl>
    <w:p w14:paraId="37D33090" w14:textId="77777777" w:rsidR="00BE73C8" w:rsidRDefault="00BE73C8">
      <w:bookmarkStart w:id="28" w:name="_Toc75959214"/>
      <w:r>
        <w:br w:type="page"/>
      </w:r>
    </w:p>
    <w:p w14:paraId="68789AA9" w14:textId="240E7C4E" w:rsidR="00242E5F" w:rsidRPr="0010005B" w:rsidRDefault="00030096" w:rsidP="00030096">
      <w:pPr>
        <w:pStyle w:val="Head1"/>
      </w:pPr>
      <w:r>
        <w:lastRenderedPageBreak/>
        <w:t>IMPACTS: DO THE BENEFITS OUTWEIGH THE PRIVACY RISKS?</w:t>
      </w:r>
      <w:bookmarkEnd w:id="28"/>
    </w:p>
    <w:p w14:paraId="0614ABE2" w14:textId="2FE79248" w:rsidR="000E502C" w:rsidRDefault="00914187" w:rsidP="00914187">
      <w:pPr>
        <w:pStyle w:val="Head2"/>
      </w:pPr>
      <w:bookmarkStart w:id="29" w:name="_Toc75959215"/>
      <w:r>
        <w:t>Evaluate the Privacy Risks</w:t>
      </w:r>
      <w:bookmarkEnd w:id="29"/>
    </w:p>
    <w:p w14:paraId="62F842B0" w14:textId="66780C21" w:rsidR="00200BF3" w:rsidRPr="008B4E1F" w:rsidRDefault="00200BF3" w:rsidP="00200BF3">
      <w:pPr>
        <w:pStyle w:val="Body"/>
      </w:pPr>
      <w:r w:rsidRPr="008B4E1F">
        <w:t>Mobility data</w:t>
      </w:r>
      <w:r w:rsidR="00086696">
        <w:t>—</w:t>
      </w:r>
      <w:r w:rsidRPr="008B4E1F">
        <w:t>especially precise location or trip information</w:t>
      </w:r>
      <w:r w:rsidR="00086696">
        <w:t>—</w:t>
      </w:r>
      <w:r w:rsidRPr="008B4E1F">
        <w:t>is often considered especially sensitive and identifiable information and may pose a significant risk to individual privacy.</w:t>
      </w:r>
      <w:r w:rsidRPr="008B4E1F">
        <w:rPr>
          <w:rStyle w:val="FootnoteReference"/>
          <w:color w:val="000000"/>
          <w:sz w:val="22"/>
          <w:szCs w:val="22"/>
        </w:rPr>
        <w:footnoteReference w:id="17"/>
      </w:r>
      <w:r w:rsidRPr="008B4E1F">
        <w:t xml:space="preserve"> Determining privacy risk is a highly contextual process</w:t>
      </w:r>
      <w:r>
        <w:t xml:space="preserve">. It </w:t>
      </w:r>
      <w:r w:rsidRPr="008B4E1F">
        <w:t xml:space="preserve">depends on factors including the nature of the data at issue, the purposes for which </w:t>
      </w:r>
      <w:r>
        <w:t>data</w:t>
      </w:r>
      <w:r w:rsidRPr="008B4E1F">
        <w:t xml:space="preserve"> will be used, and any applicable technical, legal, and organizational safeguards and controls. Organizations will need to determine the potential privacy risks arising from each mobility data sharing initiative on a case-by-case basis.</w:t>
      </w:r>
    </w:p>
    <w:p w14:paraId="69233952" w14:textId="77777777" w:rsidR="00200BF3" w:rsidRPr="008B4E1F" w:rsidRDefault="00200BF3" w:rsidP="00200BF3">
      <w:pPr>
        <w:pStyle w:val="Body"/>
      </w:pPr>
      <w:r w:rsidRPr="008B4E1F">
        <w:t>Potential questions to consider include:</w:t>
      </w:r>
    </w:p>
    <w:p w14:paraId="075AE166" w14:textId="38B6E020" w:rsidR="00200BF3" w:rsidRPr="008B4E1F" w:rsidRDefault="00200BF3" w:rsidP="00200BF3">
      <w:pPr>
        <w:pStyle w:val="BulletedList"/>
      </w:pPr>
      <w:r w:rsidRPr="008B4E1F">
        <w:t>Could sharing this mobility data expose individuals or communities to harms such as discrimination, reputational damage, psychological harm, abuse, property crime or assault, identity theft, financial harm, or loss of economic opportunity?</w:t>
      </w:r>
    </w:p>
    <w:p w14:paraId="4485BB07" w14:textId="77777777" w:rsidR="00200BF3" w:rsidRPr="008B4E1F" w:rsidRDefault="00200BF3" w:rsidP="00200BF3">
      <w:pPr>
        <w:pStyle w:val="BulletedList"/>
      </w:pPr>
      <w:r w:rsidRPr="008B4E1F">
        <w:t xml:space="preserve">Could sharing this mobility data lead to organizational embarrassment or reputational damage, financial damage from lawsuits or civil/criminal sanctions, or undermine public trust in the organizations involved? </w:t>
      </w:r>
    </w:p>
    <w:p w14:paraId="5964E57E" w14:textId="77777777" w:rsidR="00200BF3" w:rsidRPr="008B4E1F" w:rsidRDefault="00200BF3" w:rsidP="00200BF3">
      <w:pPr>
        <w:pStyle w:val="BulletedList"/>
      </w:pPr>
      <w:r w:rsidRPr="008B4E1F">
        <w:t>Could relying on inaccurate or incomplete mobility data create or reinforce biases towards/against particular communities or lead to adverse or discriminatory impacts on individuals or groups?</w:t>
      </w:r>
    </w:p>
    <w:p w14:paraId="0EC4E679" w14:textId="77777777" w:rsidR="00200BF3" w:rsidRPr="008B4E1F" w:rsidRDefault="00200BF3" w:rsidP="00200BF3">
      <w:pPr>
        <w:pStyle w:val="BulletedList"/>
      </w:pPr>
      <w:r w:rsidRPr="008B4E1F">
        <w:t xml:space="preserve">Could sharing this mobility data lead to public backlash if made public, or would individuals or communities be shocked or surprised by the information about themselves in this data? </w:t>
      </w:r>
    </w:p>
    <w:p w14:paraId="32CA5F50" w14:textId="77777777" w:rsidR="00200BF3" w:rsidRPr="008B4E1F" w:rsidRDefault="00200BF3" w:rsidP="00200BF3">
      <w:pPr>
        <w:pStyle w:val="BulletedList"/>
      </w:pPr>
      <w:r w:rsidRPr="008B4E1F">
        <w:t xml:space="preserve">Could sharing this mobility data lead to a chilling effect on individual, commercial, or community activities? </w:t>
      </w:r>
    </w:p>
    <w:p w14:paraId="18B7521D" w14:textId="42A2C55D" w:rsidR="00200BF3" w:rsidRDefault="00200BF3" w:rsidP="00200BF3">
      <w:pPr>
        <w:pStyle w:val="Body"/>
      </w:pPr>
      <w:r w:rsidRPr="008B4E1F">
        <w:t xml:space="preserve">Given the objectives, stakeholders, and mobility data for this data sharing initiative, describe the anticipated privacy risks of sharing or receiving this mobility data. Consider privacy risks arising from both intended and </w:t>
      </w:r>
      <w:r w:rsidRPr="00BA6A29">
        <w:rPr>
          <w:iCs/>
        </w:rPr>
        <w:t>unintended</w:t>
      </w:r>
      <w:r w:rsidRPr="008B4E1F">
        <w:t xml:space="preserve"> uses of this mobility data</w:t>
      </w:r>
      <w:r>
        <w:t>. Enter the anticipated privacy risk consideration and a brief description of each anticipated risk in the table. Create additional rows, as needed.</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2012"/>
        <w:gridCol w:w="7328"/>
      </w:tblGrid>
      <w:tr w:rsidR="00BD7BAD" w:rsidRPr="008B4E1F" w14:paraId="4A40405A" w14:textId="77777777" w:rsidTr="006D7C1A">
        <w:trPr>
          <w:trHeight w:val="240"/>
        </w:trPr>
        <w:tc>
          <w:tcPr>
            <w:tcW w:w="1077" w:type="pct"/>
            <w:shd w:val="clear" w:color="auto" w:fill="EDEDED" w:themeFill="accent3" w:themeFillTint="33"/>
            <w:tcMar>
              <w:top w:w="100" w:type="dxa"/>
              <w:left w:w="100" w:type="dxa"/>
              <w:bottom w:w="100" w:type="dxa"/>
              <w:right w:w="100" w:type="dxa"/>
            </w:tcMar>
            <w:hideMark/>
          </w:tcPr>
          <w:p w14:paraId="00071C51" w14:textId="77777777" w:rsidR="00BD7BAD" w:rsidRPr="002F6F2F" w:rsidRDefault="00BD7BAD" w:rsidP="00BD7BAD">
            <w:pPr>
              <w:pStyle w:val="Heading-Table"/>
            </w:pPr>
            <w:r>
              <w:t>Anticipated Privacy Risk Consideration</w:t>
            </w:r>
          </w:p>
        </w:tc>
        <w:tc>
          <w:tcPr>
            <w:tcW w:w="3923" w:type="pct"/>
            <w:shd w:val="clear" w:color="auto" w:fill="EDEDED" w:themeFill="accent3" w:themeFillTint="33"/>
            <w:tcMar>
              <w:top w:w="100" w:type="dxa"/>
              <w:left w:w="100" w:type="dxa"/>
              <w:bottom w:w="100" w:type="dxa"/>
              <w:right w:w="100" w:type="dxa"/>
            </w:tcMar>
            <w:vAlign w:val="bottom"/>
            <w:hideMark/>
          </w:tcPr>
          <w:p w14:paraId="2BD5F5B7" w14:textId="77777777" w:rsidR="00BD7BAD" w:rsidRPr="002F6F2F" w:rsidRDefault="00BD7BAD" w:rsidP="006D7C1A">
            <w:pPr>
              <w:pStyle w:val="Heading-Table"/>
            </w:pPr>
            <w:r w:rsidRPr="002F6F2F">
              <w:t>Description</w:t>
            </w:r>
          </w:p>
        </w:tc>
      </w:tr>
      <w:tr w:rsidR="00BD7BAD" w:rsidRPr="008B4E1F" w14:paraId="5512D572" w14:textId="77777777" w:rsidTr="00BF4A2D">
        <w:tc>
          <w:tcPr>
            <w:tcW w:w="1077" w:type="pct"/>
            <w:tcMar>
              <w:top w:w="100" w:type="dxa"/>
              <w:left w:w="100" w:type="dxa"/>
              <w:bottom w:w="100" w:type="dxa"/>
              <w:right w:w="100" w:type="dxa"/>
            </w:tcMar>
          </w:tcPr>
          <w:p w14:paraId="1DF1A021" w14:textId="77777777" w:rsidR="00BD7BAD" w:rsidRPr="002F6F2F" w:rsidRDefault="00BD7BAD" w:rsidP="00BD7BAD">
            <w:pPr>
              <w:pStyle w:val="Heading-Table"/>
            </w:pPr>
          </w:p>
        </w:tc>
        <w:tc>
          <w:tcPr>
            <w:tcW w:w="3923" w:type="pct"/>
            <w:tcMar>
              <w:top w:w="100" w:type="dxa"/>
              <w:left w:w="100" w:type="dxa"/>
              <w:bottom w:w="100" w:type="dxa"/>
              <w:right w:w="100" w:type="dxa"/>
            </w:tcMar>
          </w:tcPr>
          <w:p w14:paraId="5998C6E3" w14:textId="77777777" w:rsidR="00BD7BAD" w:rsidRPr="002F6F2F" w:rsidRDefault="00BD7BAD" w:rsidP="00BD7BAD">
            <w:pPr>
              <w:pStyle w:val="Heading-Table"/>
            </w:pPr>
          </w:p>
        </w:tc>
      </w:tr>
      <w:tr w:rsidR="00BD7BAD" w:rsidRPr="008B4E1F" w14:paraId="4DD061DC" w14:textId="77777777" w:rsidTr="00BF4A2D">
        <w:tc>
          <w:tcPr>
            <w:tcW w:w="1077" w:type="pct"/>
            <w:tcMar>
              <w:top w:w="100" w:type="dxa"/>
              <w:left w:w="100" w:type="dxa"/>
              <w:bottom w:w="100" w:type="dxa"/>
              <w:right w:w="100" w:type="dxa"/>
            </w:tcMar>
          </w:tcPr>
          <w:p w14:paraId="4E934E3B" w14:textId="77777777" w:rsidR="00BD7BAD" w:rsidRPr="002F6F2F" w:rsidRDefault="00BD7BAD" w:rsidP="00BD7BAD">
            <w:pPr>
              <w:pStyle w:val="Heading-Table"/>
            </w:pPr>
          </w:p>
        </w:tc>
        <w:tc>
          <w:tcPr>
            <w:tcW w:w="3923" w:type="pct"/>
            <w:tcMar>
              <w:top w:w="100" w:type="dxa"/>
              <w:left w:w="100" w:type="dxa"/>
              <w:bottom w:w="100" w:type="dxa"/>
              <w:right w:w="100" w:type="dxa"/>
            </w:tcMar>
          </w:tcPr>
          <w:p w14:paraId="042D02C8" w14:textId="77777777" w:rsidR="00BD7BAD" w:rsidRPr="002F6F2F" w:rsidRDefault="00BD7BAD" w:rsidP="00BD7BAD">
            <w:pPr>
              <w:pStyle w:val="Heading-Table"/>
            </w:pPr>
          </w:p>
        </w:tc>
      </w:tr>
    </w:tbl>
    <w:p w14:paraId="70773814" w14:textId="4EBE9A9B" w:rsidR="00BE73C8" w:rsidRDefault="001B3CDA" w:rsidP="001B3CDA">
      <w:pPr>
        <w:pStyle w:val="Body"/>
        <w:spacing w:before="240"/>
      </w:pPr>
      <w:r>
        <w:t xml:space="preserve">Privacy risk can be assessed using a combination of impact and likelihood of occurrence. Qualitative values can be assigned to both impact and likelihood of occurrence of a particular risk. </w:t>
      </w:r>
    </w:p>
    <w:p w14:paraId="013E1A4F" w14:textId="77777777" w:rsidR="00BE73C8" w:rsidRDefault="00BE73C8">
      <w:pPr>
        <w:rPr>
          <w:rFonts w:ascii="Arial" w:hAnsi="Arial" w:cs="Arial"/>
          <w:sz w:val="20"/>
          <w:szCs w:val="20"/>
        </w:rPr>
      </w:pPr>
      <w:r>
        <w:br w:type="page"/>
      </w:r>
    </w:p>
    <w:p w14:paraId="797A5873" w14:textId="2D1CC013" w:rsidR="00200BF3" w:rsidRDefault="00C66EDE" w:rsidP="001B3CDA">
      <w:pPr>
        <w:pStyle w:val="TableTitle"/>
      </w:pPr>
      <w:bookmarkStart w:id="30" w:name="_Ref75957270"/>
      <w:r>
        <w:lastRenderedPageBreak/>
        <w:t xml:space="preserve">Table </w:t>
      </w:r>
      <w:r w:rsidR="002139D0">
        <w:fldChar w:fldCharType="begin"/>
      </w:r>
      <w:r w:rsidR="002139D0">
        <w:instrText xml:space="preserve"> SEQ Table \* ARABIC </w:instrText>
      </w:r>
      <w:r w:rsidR="002139D0">
        <w:fldChar w:fldCharType="separate"/>
      </w:r>
      <w:r w:rsidR="005142DF">
        <w:rPr>
          <w:noProof/>
        </w:rPr>
        <w:t>1</w:t>
      </w:r>
      <w:r w:rsidR="002139D0">
        <w:rPr>
          <w:noProof/>
        </w:rPr>
        <w:fldChar w:fldCharType="end"/>
      </w:r>
      <w:bookmarkEnd w:id="30"/>
      <w:r>
        <w:t>. Impact of anticipated risks</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2329"/>
        <w:gridCol w:w="7011"/>
      </w:tblGrid>
      <w:tr w:rsidR="00C8261B" w:rsidRPr="008B4E1F" w14:paraId="21FED191" w14:textId="77777777" w:rsidTr="00254C0C">
        <w:tc>
          <w:tcPr>
            <w:tcW w:w="1247" w:type="pct"/>
            <w:shd w:val="clear" w:color="auto" w:fill="EDEDED" w:themeFill="accent3" w:themeFillTint="33"/>
            <w:tcMar>
              <w:top w:w="100" w:type="dxa"/>
              <w:left w:w="100" w:type="dxa"/>
              <w:bottom w:w="100" w:type="dxa"/>
              <w:right w:w="100" w:type="dxa"/>
            </w:tcMar>
            <w:hideMark/>
          </w:tcPr>
          <w:p w14:paraId="4F730BA8" w14:textId="77777777" w:rsidR="00C8261B" w:rsidRPr="002F6F2F" w:rsidRDefault="00C8261B" w:rsidP="00C8261B">
            <w:pPr>
              <w:pStyle w:val="Heading-Table"/>
            </w:pPr>
            <w:r w:rsidRPr="002F6F2F">
              <w:t>Qualitative Values</w:t>
            </w:r>
          </w:p>
        </w:tc>
        <w:tc>
          <w:tcPr>
            <w:tcW w:w="3753" w:type="pct"/>
            <w:shd w:val="clear" w:color="auto" w:fill="EDEDED" w:themeFill="accent3" w:themeFillTint="33"/>
            <w:tcMar>
              <w:top w:w="100" w:type="dxa"/>
              <w:left w:w="100" w:type="dxa"/>
              <w:bottom w:w="100" w:type="dxa"/>
              <w:right w:w="100" w:type="dxa"/>
            </w:tcMar>
            <w:hideMark/>
          </w:tcPr>
          <w:p w14:paraId="0B9303A0" w14:textId="77777777" w:rsidR="00C8261B" w:rsidRPr="002F6F2F" w:rsidRDefault="00C8261B" w:rsidP="00C8261B">
            <w:pPr>
              <w:pStyle w:val="Heading-Table"/>
            </w:pPr>
            <w:r w:rsidRPr="002F6F2F">
              <w:t>Description</w:t>
            </w:r>
          </w:p>
        </w:tc>
      </w:tr>
      <w:tr w:rsidR="00C8261B" w:rsidRPr="008B4E1F" w14:paraId="073F95B1" w14:textId="77777777" w:rsidTr="00BF4A2D">
        <w:tc>
          <w:tcPr>
            <w:tcW w:w="1247" w:type="pct"/>
            <w:tcMar>
              <w:top w:w="100" w:type="dxa"/>
              <w:left w:w="100" w:type="dxa"/>
              <w:bottom w:w="100" w:type="dxa"/>
              <w:right w:w="100" w:type="dxa"/>
            </w:tcMar>
            <w:hideMark/>
          </w:tcPr>
          <w:p w14:paraId="47BA633E" w14:textId="77777777" w:rsidR="00C8261B" w:rsidRPr="002F6F2F" w:rsidRDefault="00C8261B" w:rsidP="00C8261B">
            <w:pPr>
              <w:pStyle w:val="Body-Table"/>
            </w:pPr>
            <w:r w:rsidRPr="002F6F2F">
              <w:t>Very High</w:t>
            </w:r>
          </w:p>
        </w:tc>
        <w:tc>
          <w:tcPr>
            <w:tcW w:w="3753" w:type="pct"/>
            <w:tcMar>
              <w:top w:w="100" w:type="dxa"/>
              <w:left w:w="100" w:type="dxa"/>
              <w:bottom w:w="100" w:type="dxa"/>
              <w:right w:w="100" w:type="dxa"/>
            </w:tcMar>
            <w:hideMark/>
          </w:tcPr>
          <w:p w14:paraId="547E2ADF" w14:textId="77777777" w:rsidR="00C8261B" w:rsidRPr="002F6F2F" w:rsidRDefault="00C8261B" w:rsidP="00C8261B">
            <w:pPr>
              <w:pStyle w:val="Body-Table"/>
            </w:pPr>
            <w:r w:rsidRPr="002F6F2F">
              <w:rPr>
                <w:b/>
              </w:rPr>
              <w:t>Multiple severe or catastrophic adverse impacts</w:t>
            </w:r>
            <w:r w:rsidRPr="002F6F2F">
              <w:t xml:space="preserve"> on stakeholders, including organizations, individuals, or communities.</w:t>
            </w:r>
          </w:p>
        </w:tc>
      </w:tr>
      <w:tr w:rsidR="00C8261B" w:rsidRPr="008B4E1F" w14:paraId="06793602" w14:textId="77777777" w:rsidTr="00BF4A2D">
        <w:tc>
          <w:tcPr>
            <w:tcW w:w="1247" w:type="pct"/>
            <w:tcMar>
              <w:top w:w="100" w:type="dxa"/>
              <w:left w:w="100" w:type="dxa"/>
              <w:bottom w:w="100" w:type="dxa"/>
              <w:right w:w="100" w:type="dxa"/>
            </w:tcMar>
            <w:hideMark/>
          </w:tcPr>
          <w:p w14:paraId="2D5E5143" w14:textId="77777777" w:rsidR="00C8261B" w:rsidRPr="002F6F2F" w:rsidRDefault="00C8261B" w:rsidP="00C8261B">
            <w:pPr>
              <w:pStyle w:val="Body-Table"/>
            </w:pPr>
            <w:r w:rsidRPr="002F6F2F">
              <w:t>High</w:t>
            </w:r>
          </w:p>
        </w:tc>
        <w:tc>
          <w:tcPr>
            <w:tcW w:w="3753" w:type="pct"/>
            <w:tcMar>
              <w:top w:w="100" w:type="dxa"/>
              <w:left w:w="100" w:type="dxa"/>
              <w:bottom w:w="100" w:type="dxa"/>
              <w:right w:w="100" w:type="dxa"/>
            </w:tcMar>
            <w:hideMark/>
          </w:tcPr>
          <w:p w14:paraId="16604664" w14:textId="6D764B8D" w:rsidR="00C8261B" w:rsidRPr="002F6F2F" w:rsidRDefault="00C8261B" w:rsidP="00C8261B">
            <w:pPr>
              <w:pStyle w:val="Body-Table"/>
            </w:pPr>
            <w:r w:rsidRPr="002F6F2F">
              <w:t xml:space="preserve">A </w:t>
            </w:r>
            <w:r w:rsidRPr="002F6F2F">
              <w:rPr>
                <w:b/>
              </w:rPr>
              <w:t xml:space="preserve">severe or catastrophic adverse impact </w:t>
            </w:r>
            <w:r w:rsidRPr="002F6F2F">
              <w:t>on stakeholders, including organizations, individuals, or communities.</w:t>
            </w:r>
          </w:p>
        </w:tc>
      </w:tr>
      <w:tr w:rsidR="00C8261B" w:rsidRPr="008B4E1F" w14:paraId="77E6F21D" w14:textId="77777777" w:rsidTr="00BF4A2D">
        <w:tc>
          <w:tcPr>
            <w:tcW w:w="1247" w:type="pct"/>
            <w:tcMar>
              <w:top w:w="100" w:type="dxa"/>
              <w:left w:w="100" w:type="dxa"/>
              <w:bottom w:w="100" w:type="dxa"/>
              <w:right w:w="100" w:type="dxa"/>
            </w:tcMar>
            <w:hideMark/>
          </w:tcPr>
          <w:p w14:paraId="7319AFBC" w14:textId="77777777" w:rsidR="00C8261B" w:rsidRPr="002F6F2F" w:rsidRDefault="00C8261B" w:rsidP="00C8261B">
            <w:pPr>
              <w:pStyle w:val="Body-Table"/>
            </w:pPr>
            <w:r w:rsidRPr="002F6F2F">
              <w:t>Moderate</w:t>
            </w:r>
          </w:p>
        </w:tc>
        <w:tc>
          <w:tcPr>
            <w:tcW w:w="3753" w:type="pct"/>
            <w:tcMar>
              <w:top w:w="100" w:type="dxa"/>
              <w:left w:w="100" w:type="dxa"/>
              <w:bottom w:w="100" w:type="dxa"/>
              <w:right w:w="100" w:type="dxa"/>
            </w:tcMar>
            <w:hideMark/>
          </w:tcPr>
          <w:p w14:paraId="3B77A44D" w14:textId="77777777" w:rsidR="00C8261B" w:rsidRPr="002F6F2F" w:rsidRDefault="00C8261B" w:rsidP="00C8261B">
            <w:pPr>
              <w:pStyle w:val="Body-Table"/>
            </w:pPr>
            <w:r w:rsidRPr="002F6F2F">
              <w:t xml:space="preserve">A </w:t>
            </w:r>
            <w:r w:rsidRPr="002F6F2F">
              <w:rPr>
                <w:b/>
              </w:rPr>
              <w:t xml:space="preserve">serious adverse impact </w:t>
            </w:r>
            <w:r w:rsidRPr="002F6F2F">
              <w:t>on stakeholders, including organizations, individuals, or communities.</w:t>
            </w:r>
          </w:p>
        </w:tc>
      </w:tr>
      <w:tr w:rsidR="00C8261B" w:rsidRPr="008B4E1F" w14:paraId="25188312" w14:textId="77777777" w:rsidTr="00BF4A2D">
        <w:tc>
          <w:tcPr>
            <w:tcW w:w="1247" w:type="pct"/>
            <w:tcMar>
              <w:top w:w="100" w:type="dxa"/>
              <w:left w:w="100" w:type="dxa"/>
              <w:bottom w:w="100" w:type="dxa"/>
              <w:right w:w="100" w:type="dxa"/>
            </w:tcMar>
            <w:hideMark/>
          </w:tcPr>
          <w:p w14:paraId="71E3420F" w14:textId="77777777" w:rsidR="00C8261B" w:rsidRPr="002F6F2F" w:rsidRDefault="00C8261B" w:rsidP="00C8261B">
            <w:pPr>
              <w:pStyle w:val="Body-Table"/>
            </w:pPr>
            <w:r w:rsidRPr="002F6F2F">
              <w:t>Low</w:t>
            </w:r>
          </w:p>
        </w:tc>
        <w:tc>
          <w:tcPr>
            <w:tcW w:w="3753" w:type="pct"/>
            <w:tcMar>
              <w:top w:w="100" w:type="dxa"/>
              <w:left w:w="100" w:type="dxa"/>
              <w:bottom w:w="100" w:type="dxa"/>
              <w:right w:w="100" w:type="dxa"/>
            </w:tcMar>
            <w:hideMark/>
          </w:tcPr>
          <w:p w14:paraId="366A3FA6" w14:textId="77777777" w:rsidR="00C8261B" w:rsidRPr="002F6F2F" w:rsidRDefault="00C8261B" w:rsidP="00C8261B">
            <w:pPr>
              <w:pStyle w:val="Body-Table"/>
            </w:pPr>
            <w:r w:rsidRPr="002F6F2F">
              <w:t>A l</w:t>
            </w:r>
            <w:r w:rsidRPr="002F6F2F">
              <w:rPr>
                <w:b/>
              </w:rPr>
              <w:t xml:space="preserve">imited adverse impact </w:t>
            </w:r>
            <w:r w:rsidRPr="002F6F2F">
              <w:t>on stakeholders, including organizations, individuals, or communities.</w:t>
            </w:r>
          </w:p>
        </w:tc>
      </w:tr>
      <w:tr w:rsidR="00C8261B" w:rsidRPr="008B4E1F" w14:paraId="102F2EC3" w14:textId="77777777" w:rsidTr="00BF4A2D">
        <w:tc>
          <w:tcPr>
            <w:tcW w:w="1247" w:type="pct"/>
            <w:tcMar>
              <w:top w:w="100" w:type="dxa"/>
              <w:left w:w="100" w:type="dxa"/>
              <w:bottom w:w="100" w:type="dxa"/>
              <w:right w:w="100" w:type="dxa"/>
            </w:tcMar>
            <w:hideMark/>
          </w:tcPr>
          <w:p w14:paraId="3869131F" w14:textId="77777777" w:rsidR="00C8261B" w:rsidRPr="002F6F2F" w:rsidRDefault="00C8261B" w:rsidP="00C8261B">
            <w:pPr>
              <w:pStyle w:val="Body-Table"/>
            </w:pPr>
            <w:r w:rsidRPr="002F6F2F">
              <w:t>Very Low</w:t>
            </w:r>
          </w:p>
        </w:tc>
        <w:tc>
          <w:tcPr>
            <w:tcW w:w="3753" w:type="pct"/>
            <w:tcMar>
              <w:top w:w="100" w:type="dxa"/>
              <w:left w:w="100" w:type="dxa"/>
              <w:bottom w:w="100" w:type="dxa"/>
              <w:right w:w="100" w:type="dxa"/>
            </w:tcMar>
            <w:hideMark/>
          </w:tcPr>
          <w:p w14:paraId="320F4DFA" w14:textId="77777777" w:rsidR="00C8261B" w:rsidRPr="002F6F2F" w:rsidRDefault="00C8261B" w:rsidP="00C8261B">
            <w:pPr>
              <w:pStyle w:val="Body-Table"/>
            </w:pPr>
            <w:r w:rsidRPr="002F6F2F">
              <w:t xml:space="preserve">A </w:t>
            </w:r>
            <w:r w:rsidRPr="002F6F2F">
              <w:rPr>
                <w:b/>
              </w:rPr>
              <w:t xml:space="preserve">negligible adverse impact </w:t>
            </w:r>
            <w:r w:rsidRPr="002F6F2F">
              <w:t>on stakeholders, including organizations, individuals, or communities.</w:t>
            </w:r>
          </w:p>
        </w:tc>
      </w:tr>
    </w:tbl>
    <w:p w14:paraId="070B89F8" w14:textId="77777777" w:rsidR="00C66EDE" w:rsidRDefault="00C66EDE" w:rsidP="00C66EDE">
      <w:pPr>
        <w:pStyle w:val="TableTitle"/>
      </w:pPr>
    </w:p>
    <w:p w14:paraId="6FCB9534" w14:textId="2A12F150" w:rsidR="00764AE5" w:rsidRDefault="00C66EDE" w:rsidP="00C66EDE">
      <w:pPr>
        <w:pStyle w:val="TableTitle"/>
      </w:pPr>
      <w:bookmarkStart w:id="31" w:name="_Ref75957241"/>
      <w:r>
        <w:t xml:space="preserve">Table </w:t>
      </w:r>
      <w:r w:rsidR="002139D0">
        <w:fldChar w:fldCharType="begin"/>
      </w:r>
      <w:r w:rsidR="002139D0">
        <w:instrText xml:space="preserve"> SEQ Table \* ARABIC </w:instrText>
      </w:r>
      <w:r w:rsidR="002139D0">
        <w:fldChar w:fldCharType="separate"/>
      </w:r>
      <w:r w:rsidR="005142DF">
        <w:rPr>
          <w:noProof/>
        </w:rPr>
        <w:t>2</w:t>
      </w:r>
      <w:r w:rsidR="002139D0">
        <w:rPr>
          <w:noProof/>
        </w:rPr>
        <w:fldChar w:fldCharType="end"/>
      </w:r>
      <w:r w:rsidR="00C8261B">
        <w:t>. Likelihood of occurrence of risks</w:t>
      </w:r>
      <w:bookmarkEnd w:id="31"/>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2329"/>
        <w:gridCol w:w="7011"/>
      </w:tblGrid>
      <w:tr w:rsidR="00BF4A2D" w:rsidRPr="008B4E1F" w14:paraId="315B40A5" w14:textId="77777777" w:rsidTr="00254C0C">
        <w:tc>
          <w:tcPr>
            <w:tcW w:w="1247" w:type="pct"/>
            <w:shd w:val="clear" w:color="auto" w:fill="EDEDED" w:themeFill="accent3" w:themeFillTint="33"/>
            <w:tcMar>
              <w:top w:w="100" w:type="dxa"/>
              <w:left w:w="100" w:type="dxa"/>
              <w:bottom w:w="100" w:type="dxa"/>
              <w:right w:w="100" w:type="dxa"/>
            </w:tcMar>
            <w:hideMark/>
          </w:tcPr>
          <w:p w14:paraId="4F2DBCB9" w14:textId="77777777" w:rsidR="00BF4A2D" w:rsidRPr="00372685" w:rsidRDefault="00BF4A2D" w:rsidP="00BF4A2D">
            <w:pPr>
              <w:pStyle w:val="Heading-Table"/>
            </w:pPr>
            <w:r w:rsidRPr="00372685">
              <w:t>Qualitative Values</w:t>
            </w:r>
          </w:p>
        </w:tc>
        <w:tc>
          <w:tcPr>
            <w:tcW w:w="3753" w:type="pct"/>
            <w:shd w:val="clear" w:color="auto" w:fill="EDEDED" w:themeFill="accent3" w:themeFillTint="33"/>
            <w:tcMar>
              <w:top w:w="100" w:type="dxa"/>
              <w:left w:w="100" w:type="dxa"/>
              <w:bottom w:w="100" w:type="dxa"/>
              <w:right w:w="100" w:type="dxa"/>
            </w:tcMar>
            <w:hideMark/>
          </w:tcPr>
          <w:p w14:paraId="28ADDF46" w14:textId="77777777" w:rsidR="00BF4A2D" w:rsidRPr="00372685" w:rsidRDefault="00BF4A2D" w:rsidP="00BF4A2D">
            <w:pPr>
              <w:pStyle w:val="Heading-Table"/>
            </w:pPr>
            <w:r w:rsidRPr="00372685">
              <w:t>Description</w:t>
            </w:r>
          </w:p>
        </w:tc>
      </w:tr>
      <w:tr w:rsidR="00BF4A2D" w:rsidRPr="008B4E1F" w14:paraId="6667C19A" w14:textId="77777777" w:rsidTr="00BF4A2D">
        <w:tc>
          <w:tcPr>
            <w:tcW w:w="1247" w:type="pct"/>
            <w:tcMar>
              <w:top w:w="100" w:type="dxa"/>
              <w:left w:w="100" w:type="dxa"/>
              <w:bottom w:w="100" w:type="dxa"/>
              <w:right w:w="100" w:type="dxa"/>
            </w:tcMar>
            <w:hideMark/>
          </w:tcPr>
          <w:p w14:paraId="14CBC6F8" w14:textId="77777777" w:rsidR="00BF4A2D" w:rsidRPr="00372685" w:rsidRDefault="00BF4A2D" w:rsidP="00BF4A2D">
            <w:pPr>
              <w:pStyle w:val="Body-Table"/>
            </w:pPr>
            <w:r w:rsidRPr="00372685">
              <w:t>Very High</w:t>
            </w:r>
          </w:p>
        </w:tc>
        <w:tc>
          <w:tcPr>
            <w:tcW w:w="3753" w:type="pct"/>
            <w:tcMar>
              <w:top w:w="100" w:type="dxa"/>
              <w:left w:w="100" w:type="dxa"/>
              <w:bottom w:w="100" w:type="dxa"/>
              <w:right w:w="100" w:type="dxa"/>
            </w:tcMar>
            <w:hideMark/>
          </w:tcPr>
          <w:p w14:paraId="689CE771" w14:textId="77777777" w:rsidR="00BF4A2D" w:rsidRPr="00372685" w:rsidRDefault="00BF4A2D" w:rsidP="00BF4A2D">
            <w:pPr>
              <w:pStyle w:val="Body-Table"/>
            </w:pPr>
            <w:r w:rsidRPr="00372685">
              <w:t xml:space="preserve">The risk is </w:t>
            </w:r>
            <w:r w:rsidRPr="00372685">
              <w:rPr>
                <w:b/>
              </w:rPr>
              <w:t>almost certain</w:t>
            </w:r>
            <w:r w:rsidRPr="00372685">
              <w:t xml:space="preserve"> to occur.</w:t>
            </w:r>
          </w:p>
        </w:tc>
      </w:tr>
      <w:tr w:rsidR="00BF4A2D" w:rsidRPr="008B4E1F" w14:paraId="2B373429" w14:textId="77777777" w:rsidTr="00BF4A2D">
        <w:tc>
          <w:tcPr>
            <w:tcW w:w="1247" w:type="pct"/>
            <w:tcMar>
              <w:top w:w="100" w:type="dxa"/>
              <w:left w:w="100" w:type="dxa"/>
              <w:bottom w:w="100" w:type="dxa"/>
              <w:right w:w="100" w:type="dxa"/>
            </w:tcMar>
            <w:hideMark/>
          </w:tcPr>
          <w:p w14:paraId="357B0BD6" w14:textId="77777777" w:rsidR="00BF4A2D" w:rsidRPr="00372685" w:rsidRDefault="00BF4A2D" w:rsidP="00BF4A2D">
            <w:pPr>
              <w:pStyle w:val="Body-Table"/>
            </w:pPr>
            <w:r w:rsidRPr="00372685">
              <w:t>High</w:t>
            </w:r>
          </w:p>
        </w:tc>
        <w:tc>
          <w:tcPr>
            <w:tcW w:w="3753" w:type="pct"/>
            <w:tcMar>
              <w:top w:w="100" w:type="dxa"/>
              <w:left w:w="100" w:type="dxa"/>
              <w:bottom w:w="100" w:type="dxa"/>
              <w:right w:w="100" w:type="dxa"/>
            </w:tcMar>
            <w:hideMark/>
          </w:tcPr>
          <w:p w14:paraId="4C81D0E1" w14:textId="77777777" w:rsidR="00BF4A2D" w:rsidRPr="00372685" w:rsidRDefault="00BF4A2D" w:rsidP="00BF4A2D">
            <w:pPr>
              <w:pStyle w:val="Body-Table"/>
            </w:pPr>
            <w:r w:rsidRPr="00372685">
              <w:t xml:space="preserve">The risk is </w:t>
            </w:r>
            <w:r w:rsidRPr="00372685">
              <w:rPr>
                <w:b/>
              </w:rPr>
              <w:t>highly likely</w:t>
            </w:r>
            <w:r w:rsidRPr="00372685">
              <w:t xml:space="preserve"> to occur.</w:t>
            </w:r>
          </w:p>
        </w:tc>
      </w:tr>
      <w:tr w:rsidR="00BF4A2D" w:rsidRPr="008B4E1F" w14:paraId="0F6635DB" w14:textId="77777777" w:rsidTr="00BF4A2D">
        <w:tc>
          <w:tcPr>
            <w:tcW w:w="1247" w:type="pct"/>
            <w:tcMar>
              <w:top w:w="100" w:type="dxa"/>
              <w:left w:w="100" w:type="dxa"/>
              <w:bottom w:w="100" w:type="dxa"/>
              <w:right w:w="100" w:type="dxa"/>
            </w:tcMar>
            <w:hideMark/>
          </w:tcPr>
          <w:p w14:paraId="7FD8DC5C" w14:textId="77777777" w:rsidR="00BF4A2D" w:rsidRPr="00372685" w:rsidRDefault="00BF4A2D" w:rsidP="00BF4A2D">
            <w:pPr>
              <w:pStyle w:val="Body-Table"/>
            </w:pPr>
            <w:r w:rsidRPr="00372685">
              <w:t>Moderate</w:t>
            </w:r>
          </w:p>
        </w:tc>
        <w:tc>
          <w:tcPr>
            <w:tcW w:w="3753" w:type="pct"/>
            <w:tcMar>
              <w:top w:w="100" w:type="dxa"/>
              <w:left w:w="100" w:type="dxa"/>
              <w:bottom w:w="100" w:type="dxa"/>
              <w:right w:w="100" w:type="dxa"/>
            </w:tcMar>
            <w:hideMark/>
          </w:tcPr>
          <w:p w14:paraId="3D8AC2F6" w14:textId="77777777" w:rsidR="00BF4A2D" w:rsidRPr="00372685" w:rsidRDefault="00BF4A2D" w:rsidP="00BF4A2D">
            <w:pPr>
              <w:pStyle w:val="Body-Table"/>
            </w:pPr>
            <w:r w:rsidRPr="00372685">
              <w:t xml:space="preserve">The risk is </w:t>
            </w:r>
            <w:r w:rsidRPr="00372685">
              <w:rPr>
                <w:b/>
              </w:rPr>
              <w:t>somewhat likely</w:t>
            </w:r>
            <w:r w:rsidRPr="00372685">
              <w:t xml:space="preserve"> to occur</w:t>
            </w:r>
          </w:p>
        </w:tc>
      </w:tr>
      <w:tr w:rsidR="00BF4A2D" w:rsidRPr="008B4E1F" w14:paraId="50C80635" w14:textId="77777777" w:rsidTr="00BF4A2D">
        <w:tc>
          <w:tcPr>
            <w:tcW w:w="1247" w:type="pct"/>
            <w:tcMar>
              <w:top w:w="100" w:type="dxa"/>
              <w:left w:w="100" w:type="dxa"/>
              <w:bottom w:w="100" w:type="dxa"/>
              <w:right w:w="100" w:type="dxa"/>
            </w:tcMar>
            <w:hideMark/>
          </w:tcPr>
          <w:p w14:paraId="5F2CC7E8" w14:textId="77777777" w:rsidR="00BF4A2D" w:rsidRPr="00372685" w:rsidRDefault="00BF4A2D" w:rsidP="00BF4A2D">
            <w:pPr>
              <w:pStyle w:val="Body-Table"/>
            </w:pPr>
            <w:r w:rsidRPr="00372685">
              <w:t>Low</w:t>
            </w:r>
          </w:p>
        </w:tc>
        <w:tc>
          <w:tcPr>
            <w:tcW w:w="3753" w:type="pct"/>
            <w:tcMar>
              <w:top w:w="100" w:type="dxa"/>
              <w:left w:w="100" w:type="dxa"/>
              <w:bottom w:w="100" w:type="dxa"/>
              <w:right w:w="100" w:type="dxa"/>
            </w:tcMar>
            <w:hideMark/>
          </w:tcPr>
          <w:p w14:paraId="53FDF5B5" w14:textId="77777777" w:rsidR="00BF4A2D" w:rsidRPr="00372685" w:rsidRDefault="00BF4A2D" w:rsidP="00BF4A2D">
            <w:pPr>
              <w:pStyle w:val="Body-Table"/>
            </w:pPr>
            <w:r w:rsidRPr="00372685">
              <w:t xml:space="preserve">The risk is </w:t>
            </w:r>
            <w:r w:rsidRPr="00372685">
              <w:rPr>
                <w:b/>
              </w:rPr>
              <w:t>unlikely</w:t>
            </w:r>
            <w:r w:rsidRPr="00372685">
              <w:t xml:space="preserve"> to occur.</w:t>
            </w:r>
          </w:p>
        </w:tc>
      </w:tr>
      <w:tr w:rsidR="00BF4A2D" w:rsidRPr="008B4E1F" w14:paraId="50586FFF" w14:textId="77777777" w:rsidTr="00BF4A2D">
        <w:tc>
          <w:tcPr>
            <w:tcW w:w="1247" w:type="pct"/>
            <w:tcMar>
              <w:top w:w="100" w:type="dxa"/>
              <w:left w:w="100" w:type="dxa"/>
              <w:bottom w:w="100" w:type="dxa"/>
              <w:right w:w="100" w:type="dxa"/>
            </w:tcMar>
            <w:hideMark/>
          </w:tcPr>
          <w:p w14:paraId="24A2F6D9" w14:textId="77777777" w:rsidR="00BF4A2D" w:rsidRPr="00372685" w:rsidRDefault="00BF4A2D" w:rsidP="00BF4A2D">
            <w:pPr>
              <w:pStyle w:val="Body-Table"/>
            </w:pPr>
            <w:r w:rsidRPr="00372685">
              <w:t>Very Low</w:t>
            </w:r>
          </w:p>
        </w:tc>
        <w:tc>
          <w:tcPr>
            <w:tcW w:w="3753" w:type="pct"/>
            <w:tcMar>
              <w:top w:w="100" w:type="dxa"/>
              <w:left w:w="100" w:type="dxa"/>
              <w:bottom w:w="100" w:type="dxa"/>
              <w:right w:w="100" w:type="dxa"/>
            </w:tcMar>
            <w:hideMark/>
          </w:tcPr>
          <w:p w14:paraId="1AE4A346" w14:textId="77777777" w:rsidR="00BF4A2D" w:rsidRPr="00372685" w:rsidRDefault="00BF4A2D" w:rsidP="00BF4A2D">
            <w:pPr>
              <w:pStyle w:val="Body-Table"/>
            </w:pPr>
            <w:r w:rsidRPr="00372685">
              <w:t xml:space="preserve">The risk is </w:t>
            </w:r>
            <w:r w:rsidRPr="00372685">
              <w:rPr>
                <w:b/>
              </w:rPr>
              <w:t>highly unlikely</w:t>
            </w:r>
            <w:r w:rsidRPr="00372685">
              <w:t xml:space="preserve"> to occur.</w:t>
            </w:r>
          </w:p>
        </w:tc>
      </w:tr>
    </w:tbl>
    <w:p w14:paraId="7DD0689B" w14:textId="7E661E87" w:rsidR="003F4662" w:rsidRDefault="003F4662" w:rsidP="003F4662">
      <w:pPr>
        <w:pStyle w:val="Body"/>
        <w:spacing w:before="240"/>
      </w:pPr>
      <w:r>
        <w:t xml:space="preserve">For each anticipated risk identified, assess both impact and likelihood of occurrence using </w:t>
      </w:r>
      <w:r w:rsidR="00B606BF" w:rsidRPr="00335FF6">
        <w:rPr>
          <w:color w:val="005195"/>
          <w:u w:val="single"/>
        </w:rPr>
        <w:fldChar w:fldCharType="begin"/>
      </w:r>
      <w:r w:rsidR="00B606BF" w:rsidRPr="00335FF6">
        <w:rPr>
          <w:color w:val="005195"/>
          <w:u w:val="single"/>
        </w:rPr>
        <w:instrText xml:space="preserve"> REF _Ref75957270 \h  \* MERGEFORMAT </w:instrText>
      </w:r>
      <w:r w:rsidR="00B606BF" w:rsidRPr="00335FF6">
        <w:rPr>
          <w:color w:val="005195"/>
          <w:u w:val="single"/>
        </w:rPr>
      </w:r>
      <w:r w:rsidR="00B606BF" w:rsidRPr="00335FF6">
        <w:rPr>
          <w:color w:val="005195"/>
          <w:u w:val="single"/>
        </w:rPr>
        <w:fldChar w:fldCharType="separate"/>
      </w:r>
      <w:r w:rsidR="00B606BF" w:rsidRPr="00335FF6">
        <w:rPr>
          <w:color w:val="005195"/>
          <w:u w:val="single"/>
        </w:rPr>
        <w:t xml:space="preserve">Tables </w:t>
      </w:r>
      <w:r w:rsidR="00B606BF" w:rsidRPr="00335FF6">
        <w:rPr>
          <w:noProof/>
          <w:color w:val="005195"/>
          <w:u w:val="single"/>
        </w:rPr>
        <w:t>1</w:t>
      </w:r>
      <w:r w:rsidR="00B606BF" w:rsidRPr="00335FF6">
        <w:rPr>
          <w:color w:val="005195"/>
          <w:u w:val="single"/>
        </w:rPr>
        <w:fldChar w:fldCharType="end"/>
      </w:r>
      <w:r>
        <w:t xml:space="preserve"> and</w:t>
      </w:r>
      <w:r w:rsidR="00B606BF">
        <w:t> </w:t>
      </w:r>
      <w:r w:rsidR="00C66EDE" w:rsidRPr="00335FF6">
        <w:rPr>
          <w:color w:val="005195"/>
          <w:u w:val="single"/>
        </w:rPr>
        <w:fldChar w:fldCharType="begin"/>
      </w:r>
      <w:r w:rsidR="00C66EDE" w:rsidRPr="00335FF6">
        <w:rPr>
          <w:color w:val="005195"/>
          <w:u w:val="single"/>
        </w:rPr>
        <w:instrText xml:space="preserve"> REF _Ref75957241 \h  \* MERGEFORMAT </w:instrText>
      </w:r>
      <w:r w:rsidR="00C66EDE" w:rsidRPr="00335FF6">
        <w:rPr>
          <w:color w:val="005195"/>
          <w:u w:val="single"/>
        </w:rPr>
      </w:r>
      <w:r w:rsidR="00C66EDE" w:rsidRPr="00335FF6">
        <w:rPr>
          <w:color w:val="005195"/>
          <w:u w:val="single"/>
        </w:rPr>
        <w:fldChar w:fldCharType="separate"/>
      </w:r>
      <w:r w:rsidR="00C66EDE" w:rsidRPr="00335FF6">
        <w:rPr>
          <w:noProof/>
          <w:color w:val="005195"/>
          <w:u w:val="single"/>
        </w:rPr>
        <w:t>2</w:t>
      </w:r>
      <w:r w:rsidR="00C66EDE" w:rsidRPr="00335FF6">
        <w:rPr>
          <w:color w:val="005195"/>
          <w:u w:val="single"/>
        </w:rPr>
        <w:fldChar w:fldCharType="end"/>
      </w:r>
      <w:r>
        <w:t>. Add more rows as needed.</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3319"/>
        <w:gridCol w:w="2791"/>
        <w:gridCol w:w="3230"/>
      </w:tblGrid>
      <w:tr w:rsidR="00C324A5" w:rsidRPr="008B4E1F" w14:paraId="21F69418" w14:textId="77777777" w:rsidTr="00254C0C">
        <w:tc>
          <w:tcPr>
            <w:tcW w:w="1777" w:type="pct"/>
            <w:shd w:val="clear" w:color="auto" w:fill="EDEDED" w:themeFill="accent3" w:themeFillTint="33"/>
            <w:tcMar>
              <w:top w:w="100" w:type="dxa"/>
              <w:left w:w="100" w:type="dxa"/>
              <w:bottom w:w="100" w:type="dxa"/>
              <w:right w:w="100" w:type="dxa"/>
            </w:tcMar>
            <w:hideMark/>
          </w:tcPr>
          <w:p w14:paraId="6156FB90" w14:textId="3564C11E" w:rsidR="00C324A5" w:rsidRPr="00380572" w:rsidRDefault="00C324A5" w:rsidP="00C324A5">
            <w:pPr>
              <w:pStyle w:val="Heading-Table"/>
            </w:pPr>
            <w:r w:rsidRPr="00380572">
              <w:t>Anticipated Risk</w:t>
            </w:r>
            <w:r>
              <w:t xml:space="preserve"> and </w:t>
            </w:r>
            <w:r>
              <w:br/>
              <w:t>Justification for Qualitative Values</w:t>
            </w:r>
          </w:p>
        </w:tc>
        <w:tc>
          <w:tcPr>
            <w:tcW w:w="1494" w:type="pct"/>
            <w:shd w:val="clear" w:color="auto" w:fill="EDEDED" w:themeFill="accent3" w:themeFillTint="33"/>
            <w:tcMar>
              <w:top w:w="100" w:type="dxa"/>
              <w:left w:w="100" w:type="dxa"/>
              <w:bottom w:w="100" w:type="dxa"/>
              <w:right w:w="100" w:type="dxa"/>
            </w:tcMar>
            <w:hideMark/>
          </w:tcPr>
          <w:p w14:paraId="60FD9CA0" w14:textId="734792AC" w:rsidR="00C324A5" w:rsidRDefault="00C324A5" w:rsidP="00C324A5">
            <w:pPr>
              <w:pStyle w:val="Heading-Table"/>
              <w:rPr>
                <w:color w:val="000000"/>
              </w:rPr>
            </w:pPr>
            <w:r>
              <w:rPr>
                <w:color w:val="000000"/>
              </w:rPr>
              <w:t xml:space="preserve">Risk Impact </w:t>
            </w:r>
          </w:p>
          <w:p w14:paraId="7C6E93BE" w14:textId="77777777" w:rsidR="00C324A5" w:rsidRPr="00372685" w:rsidRDefault="00C324A5" w:rsidP="00C324A5">
            <w:pPr>
              <w:pStyle w:val="Heading-Table"/>
            </w:pPr>
            <w:r>
              <w:t>Qualitative</w:t>
            </w:r>
            <w:r w:rsidRPr="00372685">
              <w:rPr>
                <w:color w:val="000000"/>
              </w:rPr>
              <w:t xml:space="preserve"> Value</w:t>
            </w:r>
            <w:r>
              <w:rPr>
                <w:color w:val="000000"/>
              </w:rPr>
              <w:t xml:space="preserve"> </w:t>
            </w:r>
          </w:p>
        </w:tc>
        <w:tc>
          <w:tcPr>
            <w:tcW w:w="1729" w:type="pct"/>
            <w:shd w:val="clear" w:color="auto" w:fill="EDEDED" w:themeFill="accent3" w:themeFillTint="33"/>
            <w:tcMar>
              <w:top w:w="100" w:type="dxa"/>
              <w:left w:w="100" w:type="dxa"/>
              <w:bottom w:w="100" w:type="dxa"/>
              <w:right w:w="100" w:type="dxa"/>
            </w:tcMar>
            <w:hideMark/>
          </w:tcPr>
          <w:p w14:paraId="3926D643" w14:textId="69DF2B62" w:rsidR="00C324A5" w:rsidRPr="00372685" w:rsidRDefault="00C324A5" w:rsidP="00C324A5">
            <w:pPr>
              <w:pStyle w:val="Heading-Table"/>
            </w:pPr>
            <w:r>
              <w:rPr>
                <w:color w:val="000000"/>
              </w:rPr>
              <w:t xml:space="preserve">Likelihood of Occurrence </w:t>
            </w:r>
            <w:r>
              <w:rPr>
                <w:color w:val="000000"/>
              </w:rPr>
              <w:br/>
              <w:t xml:space="preserve">of Risk </w:t>
            </w:r>
            <w:r>
              <w:t>Qualitative</w:t>
            </w:r>
            <w:r w:rsidRPr="00372685">
              <w:rPr>
                <w:color w:val="000000"/>
              </w:rPr>
              <w:t xml:space="preserve"> Value</w:t>
            </w:r>
          </w:p>
        </w:tc>
      </w:tr>
      <w:tr w:rsidR="00FA1EAD" w:rsidRPr="008B4E1F" w14:paraId="2BF4CAAF" w14:textId="77777777" w:rsidTr="00FA1EAD">
        <w:trPr>
          <w:trHeight w:val="20"/>
        </w:trPr>
        <w:tc>
          <w:tcPr>
            <w:tcW w:w="1777" w:type="pct"/>
            <w:tcMar>
              <w:top w:w="100" w:type="dxa"/>
              <w:left w:w="100" w:type="dxa"/>
              <w:bottom w:w="100" w:type="dxa"/>
              <w:right w:w="100" w:type="dxa"/>
            </w:tcMar>
          </w:tcPr>
          <w:p w14:paraId="0B9C28B3" w14:textId="77777777" w:rsidR="00C324A5" w:rsidRPr="00372685" w:rsidRDefault="00C324A5" w:rsidP="00C324A5">
            <w:pPr>
              <w:pStyle w:val="Body-Table"/>
            </w:pPr>
          </w:p>
        </w:tc>
        <w:tc>
          <w:tcPr>
            <w:tcW w:w="1494" w:type="pct"/>
            <w:tcMar>
              <w:top w:w="100" w:type="dxa"/>
              <w:left w:w="100" w:type="dxa"/>
              <w:bottom w:w="100" w:type="dxa"/>
              <w:right w:w="100" w:type="dxa"/>
            </w:tcMar>
          </w:tcPr>
          <w:p w14:paraId="00D2158D" w14:textId="77777777" w:rsidR="00C324A5" w:rsidRPr="00372685" w:rsidRDefault="00C324A5" w:rsidP="00C324A5">
            <w:pPr>
              <w:pStyle w:val="Body-Table"/>
            </w:pPr>
          </w:p>
        </w:tc>
        <w:tc>
          <w:tcPr>
            <w:tcW w:w="1729" w:type="pct"/>
            <w:tcMar>
              <w:top w:w="100" w:type="dxa"/>
              <w:left w:w="100" w:type="dxa"/>
              <w:bottom w:w="100" w:type="dxa"/>
              <w:right w:w="100" w:type="dxa"/>
            </w:tcMar>
            <w:hideMark/>
          </w:tcPr>
          <w:p w14:paraId="64910EE1" w14:textId="77777777" w:rsidR="00C324A5" w:rsidRPr="00372685" w:rsidRDefault="00C324A5" w:rsidP="00C324A5">
            <w:pPr>
              <w:pStyle w:val="Body-Table"/>
            </w:pPr>
          </w:p>
        </w:tc>
      </w:tr>
      <w:tr w:rsidR="00C324A5" w:rsidRPr="008B4E1F" w14:paraId="6EB1A6CC" w14:textId="77777777" w:rsidTr="00C324A5">
        <w:trPr>
          <w:trHeight w:val="348"/>
        </w:trPr>
        <w:tc>
          <w:tcPr>
            <w:tcW w:w="1777" w:type="pct"/>
            <w:tcMar>
              <w:top w:w="100" w:type="dxa"/>
              <w:left w:w="100" w:type="dxa"/>
              <w:bottom w:w="100" w:type="dxa"/>
              <w:right w:w="100" w:type="dxa"/>
            </w:tcMar>
          </w:tcPr>
          <w:p w14:paraId="69105DCF" w14:textId="77777777" w:rsidR="00C324A5" w:rsidRPr="00372685" w:rsidRDefault="00C324A5" w:rsidP="00C324A5">
            <w:pPr>
              <w:pStyle w:val="Body-Table"/>
              <w:rPr>
                <w:i/>
                <w:iCs/>
              </w:rPr>
            </w:pPr>
          </w:p>
        </w:tc>
        <w:tc>
          <w:tcPr>
            <w:tcW w:w="1494" w:type="pct"/>
            <w:tcMar>
              <w:top w:w="100" w:type="dxa"/>
              <w:left w:w="100" w:type="dxa"/>
              <w:bottom w:w="100" w:type="dxa"/>
              <w:right w:w="100" w:type="dxa"/>
            </w:tcMar>
          </w:tcPr>
          <w:p w14:paraId="33EBBDEB" w14:textId="77777777" w:rsidR="00C324A5" w:rsidRPr="00372685" w:rsidRDefault="00C324A5" w:rsidP="00C324A5">
            <w:pPr>
              <w:pStyle w:val="Body-Table"/>
              <w:rPr>
                <w:i/>
                <w:iCs/>
              </w:rPr>
            </w:pPr>
          </w:p>
        </w:tc>
        <w:tc>
          <w:tcPr>
            <w:tcW w:w="1729" w:type="pct"/>
            <w:tcMar>
              <w:top w:w="100" w:type="dxa"/>
              <w:left w:w="100" w:type="dxa"/>
              <w:bottom w:w="100" w:type="dxa"/>
              <w:right w:w="100" w:type="dxa"/>
            </w:tcMar>
          </w:tcPr>
          <w:p w14:paraId="75E1B38A" w14:textId="77777777" w:rsidR="00C324A5" w:rsidRPr="00372685" w:rsidRDefault="00C324A5" w:rsidP="00C324A5">
            <w:pPr>
              <w:pStyle w:val="Body-Table"/>
              <w:rPr>
                <w:i/>
                <w:iCs/>
              </w:rPr>
            </w:pPr>
          </w:p>
        </w:tc>
      </w:tr>
    </w:tbl>
    <w:p w14:paraId="25E2C127" w14:textId="5FA92549" w:rsidR="00BE73C8" w:rsidRDefault="005940F6" w:rsidP="005940F6">
      <w:pPr>
        <w:pStyle w:val="Body"/>
        <w:spacing w:before="240"/>
        <w:rPr>
          <w:sz w:val="22"/>
          <w:szCs w:val="22"/>
        </w:rPr>
      </w:pPr>
      <w:r>
        <w:t xml:space="preserve">Combine the </w:t>
      </w:r>
      <w:r w:rsidRPr="00372685">
        <w:t xml:space="preserve">impact of the anticipated risks with the likelihood </w:t>
      </w:r>
      <w:r>
        <w:t>the</w:t>
      </w:r>
      <w:r w:rsidRPr="00372685">
        <w:t xml:space="preserve"> risks will occur </w:t>
      </w:r>
      <w:r>
        <w:t>to determine</w:t>
      </w:r>
      <w:r w:rsidRPr="00372685">
        <w:t xml:space="preserve"> the overall privacy risk of this mobility data sharing activity</w:t>
      </w:r>
      <w:r>
        <w:t>. Map each anticipated risk</w:t>
      </w:r>
      <w:r w:rsidR="00756D0B">
        <w:t>’</w:t>
      </w:r>
      <w:r>
        <w:t>s result</w:t>
      </w:r>
      <w:r w:rsidRPr="00372685">
        <w:t xml:space="preserve"> on the </w:t>
      </w:r>
      <w:r w:rsidR="00B606BF">
        <w:t xml:space="preserve">data sharing privacy risk matrix </w:t>
      </w:r>
      <w:r>
        <w:t>(</w:t>
      </w:r>
      <w:r w:rsidR="00B606BF" w:rsidRPr="00335FF6">
        <w:rPr>
          <w:color w:val="005195"/>
          <w:u w:val="single"/>
        </w:rPr>
        <w:fldChar w:fldCharType="begin"/>
      </w:r>
      <w:r w:rsidR="00B606BF" w:rsidRPr="00335FF6">
        <w:rPr>
          <w:color w:val="005195"/>
          <w:u w:val="single"/>
        </w:rPr>
        <w:instrText xml:space="preserve"> REF _Ref75957315 \h  \* MERGEFORMAT </w:instrText>
      </w:r>
      <w:r w:rsidR="00B606BF" w:rsidRPr="00335FF6">
        <w:rPr>
          <w:color w:val="005195"/>
          <w:u w:val="single"/>
        </w:rPr>
      </w:r>
      <w:r w:rsidR="00B606BF" w:rsidRPr="00335FF6">
        <w:rPr>
          <w:color w:val="005195"/>
          <w:u w:val="single"/>
        </w:rPr>
        <w:fldChar w:fldCharType="separate"/>
      </w:r>
      <w:r w:rsidR="00B606BF" w:rsidRPr="00335FF6">
        <w:rPr>
          <w:color w:val="005195"/>
          <w:u w:val="single"/>
        </w:rPr>
        <w:t xml:space="preserve">Table </w:t>
      </w:r>
      <w:r w:rsidR="00B606BF" w:rsidRPr="00335FF6">
        <w:rPr>
          <w:noProof/>
          <w:color w:val="005195"/>
          <w:u w:val="single"/>
        </w:rPr>
        <w:t>3</w:t>
      </w:r>
      <w:r w:rsidR="00B606BF" w:rsidRPr="00335FF6">
        <w:rPr>
          <w:color w:val="005195"/>
          <w:u w:val="single"/>
        </w:rPr>
        <w:fldChar w:fldCharType="end"/>
      </w:r>
      <w:r>
        <w:t>). Enter the title of the anticipate risk in the corresponding cell below the risk descriptor (i.e., moderate risk, high risk)</w:t>
      </w:r>
      <w:r w:rsidRPr="00372685">
        <w:t>.</w:t>
      </w:r>
      <w:r w:rsidRPr="008B4E1F">
        <w:rPr>
          <w:sz w:val="22"/>
          <w:szCs w:val="22"/>
        </w:rPr>
        <w:t> </w:t>
      </w:r>
    </w:p>
    <w:p w14:paraId="77085A87" w14:textId="77777777" w:rsidR="00BE73C8" w:rsidRDefault="00BE73C8">
      <w:pPr>
        <w:rPr>
          <w:rFonts w:ascii="Arial" w:hAnsi="Arial" w:cs="Arial"/>
        </w:rPr>
      </w:pPr>
      <w:r>
        <w:br w:type="page"/>
      </w:r>
    </w:p>
    <w:p w14:paraId="443AA1AE" w14:textId="57E41070" w:rsidR="00764AE5" w:rsidRDefault="00B606BF" w:rsidP="00B606BF">
      <w:pPr>
        <w:pStyle w:val="TableTitle"/>
      </w:pPr>
      <w:bookmarkStart w:id="32" w:name="_Ref75957315"/>
      <w:r>
        <w:lastRenderedPageBreak/>
        <w:t xml:space="preserve">Table </w:t>
      </w:r>
      <w:r w:rsidR="002139D0">
        <w:fldChar w:fldCharType="begin"/>
      </w:r>
      <w:r w:rsidR="002139D0">
        <w:instrText xml:space="preserve"> SEQ Table \* ARABIC </w:instrText>
      </w:r>
      <w:r w:rsidR="002139D0">
        <w:fldChar w:fldCharType="separate"/>
      </w:r>
      <w:r w:rsidR="005142DF">
        <w:rPr>
          <w:noProof/>
        </w:rPr>
        <w:t>3</w:t>
      </w:r>
      <w:r w:rsidR="002139D0">
        <w:rPr>
          <w:noProof/>
        </w:rPr>
        <w:fldChar w:fldCharType="end"/>
      </w:r>
      <w:bookmarkEnd w:id="32"/>
      <w:r w:rsidR="005940F6">
        <w:t>. Data sharing privacy risk matrix</w:t>
      </w:r>
    </w:p>
    <w:tbl>
      <w:tblPr>
        <w:tblStyle w:val="TableGrid"/>
        <w:tblW w:w="5000" w:type="pct"/>
        <w:tblLook w:val="04A0" w:firstRow="1" w:lastRow="0" w:firstColumn="1" w:lastColumn="0" w:noHBand="0" w:noVBand="1"/>
      </w:tblPr>
      <w:tblGrid>
        <w:gridCol w:w="1559"/>
        <w:gridCol w:w="1557"/>
        <w:gridCol w:w="1560"/>
        <w:gridCol w:w="1558"/>
        <w:gridCol w:w="1558"/>
        <w:gridCol w:w="1558"/>
      </w:tblGrid>
      <w:tr w:rsidR="00D27E13" w:rsidRPr="008B4E1F" w14:paraId="2FDEC329" w14:textId="77777777" w:rsidTr="00D27E13">
        <w:trPr>
          <w:trHeight w:val="188"/>
        </w:trPr>
        <w:tc>
          <w:tcPr>
            <w:tcW w:w="834" w:type="pct"/>
            <w:vMerge w:val="restart"/>
            <w:shd w:val="clear" w:color="auto" w:fill="D9D9D9" w:themeFill="background1" w:themeFillShade="D9"/>
            <w:vAlign w:val="bottom"/>
          </w:tcPr>
          <w:p w14:paraId="5E1EF05B" w14:textId="77777777" w:rsidR="00D27E13" w:rsidRPr="00372685" w:rsidRDefault="00D27E13" w:rsidP="00D27E13">
            <w:pPr>
              <w:pStyle w:val="Heading-Table"/>
            </w:pPr>
            <w:r w:rsidRPr="00372685">
              <w:t>Likelihood of Occurrence</w:t>
            </w:r>
          </w:p>
        </w:tc>
        <w:tc>
          <w:tcPr>
            <w:tcW w:w="4166" w:type="pct"/>
            <w:gridSpan w:val="5"/>
            <w:shd w:val="clear" w:color="auto" w:fill="D9D9D9" w:themeFill="background1" w:themeFillShade="D9"/>
          </w:tcPr>
          <w:p w14:paraId="63F7AE18" w14:textId="77777777" w:rsidR="00D27E13" w:rsidRPr="00372685" w:rsidRDefault="00D27E13" w:rsidP="00D27E13">
            <w:pPr>
              <w:pStyle w:val="Heading-Table"/>
            </w:pPr>
            <w:r w:rsidRPr="00372685">
              <w:t>Impact of Anticipated Risks</w:t>
            </w:r>
          </w:p>
        </w:tc>
      </w:tr>
      <w:tr w:rsidR="00D27E13" w:rsidRPr="008B4E1F" w14:paraId="1F01C1C6" w14:textId="77777777" w:rsidTr="00D27E13">
        <w:trPr>
          <w:trHeight w:val="242"/>
        </w:trPr>
        <w:tc>
          <w:tcPr>
            <w:tcW w:w="834" w:type="pct"/>
            <w:vMerge/>
            <w:shd w:val="clear" w:color="auto" w:fill="D9D9D9" w:themeFill="background1" w:themeFillShade="D9"/>
          </w:tcPr>
          <w:p w14:paraId="0FF1B9B7" w14:textId="77777777" w:rsidR="00D27E13" w:rsidRPr="00372685" w:rsidRDefault="00D27E13" w:rsidP="00D27E13">
            <w:pPr>
              <w:pStyle w:val="Heading-Table"/>
            </w:pPr>
          </w:p>
        </w:tc>
        <w:tc>
          <w:tcPr>
            <w:tcW w:w="833" w:type="pct"/>
            <w:shd w:val="clear" w:color="auto" w:fill="FFFFFF" w:themeFill="background1"/>
          </w:tcPr>
          <w:p w14:paraId="476E4F56" w14:textId="77777777" w:rsidR="00D27E13" w:rsidRPr="00372685" w:rsidRDefault="00D27E13" w:rsidP="00D27E13">
            <w:pPr>
              <w:pStyle w:val="Heading-Table"/>
            </w:pPr>
            <w:r w:rsidRPr="00372685">
              <w:t>Very Low Impact</w:t>
            </w:r>
          </w:p>
        </w:tc>
        <w:tc>
          <w:tcPr>
            <w:tcW w:w="833" w:type="pct"/>
            <w:shd w:val="clear" w:color="auto" w:fill="FFFFFF" w:themeFill="background1"/>
          </w:tcPr>
          <w:p w14:paraId="6DE6765F" w14:textId="62AA0628" w:rsidR="00D27E13" w:rsidRPr="00372685" w:rsidRDefault="00D27E13" w:rsidP="00D27E13">
            <w:pPr>
              <w:pStyle w:val="Heading-Table"/>
            </w:pPr>
            <w:r w:rsidRPr="00372685">
              <w:t xml:space="preserve">Low </w:t>
            </w:r>
            <w:r>
              <w:br/>
            </w:r>
            <w:r w:rsidRPr="00372685">
              <w:t>Impact</w:t>
            </w:r>
          </w:p>
        </w:tc>
        <w:tc>
          <w:tcPr>
            <w:tcW w:w="833" w:type="pct"/>
            <w:shd w:val="clear" w:color="auto" w:fill="FFFFFF" w:themeFill="background1"/>
          </w:tcPr>
          <w:p w14:paraId="3D581C70" w14:textId="711F8E7B" w:rsidR="00D27E13" w:rsidRPr="00372685" w:rsidRDefault="00D27E13" w:rsidP="00D27E13">
            <w:pPr>
              <w:pStyle w:val="Heading-Table"/>
            </w:pPr>
            <w:r w:rsidRPr="00372685">
              <w:t>Moderate</w:t>
            </w:r>
            <w:r>
              <w:t xml:space="preserve"> I</w:t>
            </w:r>
            <w:r w:rsidRPr="00372685">
              <w:t>mpact</w:t>
            </w:r>
          </w:p>
        </w:tc>
        <w:tc>
          <w:tcPr>
            <w:tcW w:w="833" w:type="pct"/>
            <w:shd w:val="clear" w:color="auto" w:fill="FFFFFF" w:themeFill="background1"/>
          </w:tcPr>
          <w:p w14:paraId="7847CD53" w14:textId="2FBB27F1" w:rsidR="00D27E13" w:rsidRPr="00372685" w:rsidRDefault="00D27E13" w:rsidP="00D27E13">
            <w:pPr>
              <w:pStyle w:val="Heading-Table"/>
            </w:pPr>
            <w:r w:rsidRPr="00372685">
              <w:t xml:space="preserve">High </w:t>
            </w:r>
            <w:r>
              <w:br/>
            </w:r>
            <w:r w:rsidRPr="00372685">
              <w:t>Impact</w:t>
            </w:r>
          </w:p>
        </w:tc>
        <w:tc>
          <w:tcPr>
            <w:tcW w:w="833" w:type="pct"/>
            <w:shd w:val="clear" w:color="auto" w:fill="FFFFFF" w:themeFill="background1"/>
          </w:tcPr>
          <w:p w14:paraId="759CE4C8" w14:textId="77777777" w:rsidR="00D27E13" w:rsidRPr="00372685" w:rsidRDefault="00D27E13" w:rsidP="00D27E13">
            <w:pPr>
              <w:pStyle w:val="Heading-Table"/>
            </w:pPr>
            <w:r w:rsidRPr="00372685">
              <w:t>Very High Impact</w:t>
            </w:r>
          </w:p>
        </w:tc>
      </w:tr>
      <w:tr w:rsidR="00D27E13" w:rsidRPr="008B4E1F" w14:paraId="3352BDFE" w14:textId="77777777" w:rsidTr="00D27E13">
        <w:trPr>
          <w:trHeight w:val="415"/>
        </w:trPr>
        <w:tc>
          <w:tcPr>
            <w:tcW w:w="834" w:type="pct"/>
            <w:shd w:val="clear" w:color="auto" w:fill="FFFFFF" w:themeFill="background1"/>
          </w:tcPr>
          <w:p w14:paraId="217378D0" w14:textId="77777777" w:rsidR="00D27E13" w:rsidRPr="00372685" w:rsidRDefault="00D27E13" w:rsidP="00D27E13">
            <w:pPr>
              <w:pStyle w:val="Heading-Table"/>
            </w:pPr>
            <w:r w:rsidRPr="00372685">
              <w:t>Very High Likelihood</w:t>
            </w:r>
          </w:p>
        </w:tc>
        <w:tc>
          <w:tcPr>
            <w:tcW w:w="833" w:type="pct"/>
            <w:shd w:val="clear" w:color="auto" w:fill="FFFF00"/>
          </w:tcPr>
          <w:p w14:paraId="65EE79A9" w14:textId="77777777" w:rsidR="00D27E13" w:rsidRPr="00372685" w:rsidRDefault="00D27E13" w:rsidP="00D27E13">
            <w:pPr>
              <w:pStyle w:val="Body-Table"/>
            </w:pPr>
            <w:r w:rsidRPr="00372685">
              <w:t>Moderate Risk</w:t>
            </w:r>
          </w:p>
        </w:tc>
        <w:tc>
          <w:tcPr>
            <w:tcW w:w="834" w:type="pct"/>
            <w:shd w:val="clear" w:color="auto" w:fill="FFFF00"/>
          </w:tcPr>
          <w:p w14:paraId="08BE27C8" w14:textId="77777777" w:rsidR="00D27E13" w:rsidRPr="00372685" w:rsidRDefault="00D27E13" w:rsidP="00D27E13">
            <w:pPr>
              <w:pStyle w:val="Body-Table"/>
            </w:pPr>
            <w:r w:rsidRPr="00372685">
              <w:t>Moderate Risk</w:t>
            </w:r>
          </w:p>
        </w:tc>
        <w:tc>
          <w:tcPr>
            <w:tcW w:w="833" w:type="pct"/>
            <w:shd w:val="clear" w:color="auto" w:fill="FFC000"/>
          </w:tcPr>
          <w:p w14:paraId="0208DFE7" w14:textId="77777777" w:rsidR="00D27E13" w:rsidRPr="00372685" w:rsidRDefault="00D27E13" w:rsidP="00D27E13">
            <w:pPr>
              <w:pStyle w:val="Body-Table"/>
            </w:pPr>
            <w:r w:rsidRPr="00372685">
              <w:t>High Risk</w:t>
            </w:r>
          </w:p>
        </w:tc>
        <w:tc>
          <w:tcPr>
            <w:tcW w:w="833" w:type="pct"/>
            <w:shd w:val="clear" w:color="auto" w:fill="FF0000"/>
          </w:tcPr>
          <w:p w14:paraId="298255E5" w14:textId="77777777" w:rsidR="00D27E13" w:rsidRPr="00372685" w:rsidRDefault="00D27E13" w:rsidP="00D27E13">
            <w:pPr>
              <w:pStyle w:val="Body-Table"/>
            </w:pPr>
            <w:r w:rsidRPr="00372685">
              <w:t>Very High Risk</w:t>
            </w:r>
          </w:p>
        </w:tc>
        <w:tc>
          <w:tcPr>
            <w:tcW w:w="833" w:type="pct"/>
            <w:shd w:val="clear" w:color="auto" w:fill="FF0000"/>
          </w:tcPr>
          <w:p w14:paraId="0825F5C8" w14:textId="77777777" w:rsidR="00D27E13" w:rsidRPr="00372685" w:rsidRDefault="00D27E13" w:rsidP="00D27E13">
            <w:pPr>
              <w:pStyle w:val="Body-Table"/>
            </w:pPr>
            <w:r w:rsidRPr="00372685">
              <w:t>Very High Risk</w:t>
            </w:r>
          </w:p>
        </w:tc>
      </w:tr>
      <w:tr w:rsidR="00D27E13" w:rsidRPr="008B4E1F" w14:paraId="12394218" w14:textId="77777777" w:rsidTr="00D27E13">
        <w:trPr>
          <w:trHeight w:val="415"/>
        </w:trPr>
        <w:tc>
          <w:tcPr>
            <w:tcW w:w="834" w:type="pct"/>
            <w:shd w:val="clear" w:color="auto" w:fill="FFFFFF" w:themeFill="background1"/>
          </w:tcPr>
          <w:p w14:paraId="084F85EE" w14:textId="77777777" w:rsidR="00D27E13" w:rsidRPr="00372685" w:rsidRDefault="00D27E13" w:rsidP="00D27E13">
            <w:pPr>
              <w:pStyle w:val="Heading-Table"/>
            </w:pPr>
            <w:r w:rsidRPr="00372685">
              <w:t>High Likelihood</w:t>
            </w:r>
          </w:p>
        </w:tc>
        <w:tc>
          <w:tcPr>
            <w:tcW w:w="833" w:type="pct"/>
            <w:shd w:val="clear" w:color="auto" w:fill="FFFF00"/>
          </w:tcPr>
          <w:p w14:paraId="6DD1A7F7" w14:textId="77777777" w:rsidR="00D27E13" w:rsidRPr="00372685" w:rsidRDefault="00D27E13" w:rsidP="00D27E13">
            <w:pPr>
              <w:pStyle w:val="Body-Table"/>
            </w:pPr>
            <w:r w:rsidRPr="00372685">
              <w:t>Moderate Risk</w:t>
            </w:r>
          </w:p>
        </w:tc>
        <w:tc>
          <w:tcPr>
            <w:tcW w:w="834" w:type="pct"/>
            <w:shd w:val="clear" w:color="auto" w:fill="FFFF00"/>
          </w:tcPr>
          <w:p w14:paraId="1F25AAE4" w14:textId="77777777" w:rsidR="00D27E13" w:rsidRPr="00372685" w:rsidRDefault="00D27E13" w:rsidP="00D27E13">
            <w:pPr>
              <w:pStyle w:val="Body-Table"/>
            </w:pPr>
            <w:r w:rsidRPr="00372685">
              <w:t>Moderate Risk</w:t>
            </w:r>
          </w:p>
        </w:tc>
        <w:tc>
          <w:tcPr>
            <w:tcW w:w="833" w:type="pct"/>
            <w:shd w:val="clear" w:color="auto" w:fill="FFFF00"/>
          </w:tcPr>
          <w:p w14:paraId="03199F8F" w14:textId="77777777" w:rsidR="00D27E13" w:rsidRPr="00372685" w:rsidRDefault="00D27E13" w:rsidP="00D27E13">
            <w:pPr>
              <w:pStyle w:val="Body-Table"/>
            </w:pPr>
            <w:r w:rsidRPr="00372685">
              <w:t>Moderate Risk</w:t>
            </w:r>
          </w:p>
        </w:tc>
        <w:tc>
          <w:tcPr>
            <w:tcW w:w="833" w:type="pct"/>
            <w:shd w:val="clear" w:color="auto" w:fill="FFC000"/>
          </w:tcPr>
          <w:p w14:paraId="090AE34E" w14:textId="77777777" w:rsidR="00D27E13" w:rsidRPr="00372685" w:rsidRDefault="00D27E13" w:rsidP="00D27E13">
            <w:pPr>
              <w:pStyle w:val="Body-Table"/>
            </w:pPr>
            <w:r w:rsidRPr="00372685">
              <w:t>High Risk</w:t>
            </w:r>
          </w:p>
        </w:tc>
        <w:tc>
          <w:tcPr>
            <w:tcW w:w="833" w:type="pct"/>
            <w:shd w:val="clear" w:color="auto" w:fill="FF0000"/>
          </w:tcPr>
          <w:p w14:paraId="01BEDD37" w14:textId="77777777" w:rsidR="00D27E13" w:rsidRPr="00372685" w:rsidRDefault="00D27E13" w:rsidP="00D27E13">
            <w:pPr>
              <w:pStyle w:val="Body-Table"/>
            </w:pPr>
            <w:r w:rsidRPr="00372685">
              <w:t>Very High Risk</w:t>
            </w:r>
          </w:p>
        </w:tc>
      </w:tr>
      <w:tr w:rsidR="00D27E13" w:rsidRPr="008B4E1F" w14:paraId="53498E2C" w14:textId="77777777" w:rsidTr="00D27E13">
        <w:trPr>
          <w:trHeight w:val="415"/>
        </w:trPr>
        <w:tc>
          <w:tcPr>
            <w:tcW w:w="834" w:type="pct"/>
            <w:shd w:val="clear" w:color="auto" w:fill="FFFFFF" w:themeFill="background1"/>
          </w:tcPr>
          <w:p w14:paraId="39A94301" w14:textId="77777777" w:rsidR="00D27E13" w:rsidRPr="00372685" w:rsidRDefault="00D27E13" w:rsidP="00D27E13">
            <w:pPr>
              <w:pStyle w:val="Heading-Table"/>
            </w:pPr>
            <w:r w:rsidRPr="00372685">
              <w:t>Moderate Likelihood</w:t>
            </w:r>
          </w:p>
        </w:tc>
        <w:tc>
          <w:tcPr>
            <w:tcW w:w="833" w:type="pct"/>
            <w:shd w:val="clear" w:color="auto" w:fill="92D050"/>
          </w:tcPr>
          <w:p w14:paraId="2D7C4E58" w14:textId="77777777" w:rsidR="00D27E13" w:rsidRPr="00372685" w:rsidRDefault="00D27E13" w:rsidP="00D27E13">
            <w:pPr>
              <w:pStyle w:val="Body-Table"/>
            </w:pPr>
            <w:r w:rsidRPr="00372685">
              <w:t>Low Risk</w:t>
            </w:r>
          </w:p>
        </w:tc>
        <w:tc>
          <w:tcPr>
            <w:tcW w:w="834" w:type="pct"/>
            <w:shd w:val="clear" w:color="auto" w:fill="92D050"/>
          </w:tcPr>
          <w:p w14:paraId="14D64EE0" w14:textId="77777777" w:rsidR="00D27E13" w:rsidRPr="00372685" w:rsidRDefault="00D27E13" w:rsidP="00D27E13">
            <w:pPr>
              <w:pStyle w:val="Body-Table"/>
            </w:pPr>
            <w:r w:rsidRPr="00372685">
              <w:t>Low Risk</w:t>
            </w:r>
          </w:p>
        </w:tc>
        <w:tc>
          <w:tcPr>
            <w:tcW w:w="833" w:type="pct"/>
            <w:shd w:val="clear" w:color="auto" w:fill="FFFF00"/>
          </w:tcPr>
          <w:p w14:paraId="7C9CB718" w14:textId="77777777" w:rsidR="00D27E13" w:rsidRPr="00372685" w:rsidRDefault="00D27E13" w:rsidP="00D27E13">
            <w:pPr>
              <w:pStyle w:val="Body-Table"/>
            </w:pPr>
            <w:r w:rsidRPr="00372685">
              <w:t>Moderate Risk</w:t>
            </w:r>
          </w:p>
        </w:tc>
        <w:tc>
          <w:tcPr>
            <w:tcW w:w="833" w:type="pct"/>
            <w:shd w:val="clear" w:color="auto" w:fill="FFFF00"/>
          </w:tcPr>
          <w:p w14:paraId="23291E1D" w14:textId="77777777" w:rsidR="00D27E13" w:rsidRPr="00372685" w:rsidRDefault="00D27E13" w:rsidP="00D27E13">
            <w:pPr>
              <w:pStyle w:val="Body-Table"/>
            </w:pPr>
            <w:r w:rsidRPr="00372685">
              <w:t>Moderate Risk</w:t>
            </w:r>
          </w:p>
        </w:tc>
        <w:tc>
          <w:tcPr>
            <w:tcW w:w="833" w:type="pct"/>
            <w:shd w:val="clear" w:color="auto" w:fill="FFC000"/>
          </w:tcPr>
          <w:p w14:paraId="7B7504E4" w14:textId="77777777" w:rsidR="00D27E13" w:rsidRPr="00372685" w:rsidRDefault="00D27E13" w:rsidP="00D27E13">
            <w:pPr>
              <w:pStyle w:val="Body-Table"/>
            </w:pPr>
            <w:r w:rsidRPr="00372685">
              <w:t>High Risk</w:t>
            </w:r>
          </w:p>
        </w:tc>
      </w:tr>
      <w:tr w:rsidR="00D27E13" w:rsidRPr="008B4E1F" w14:paraId="33BC85E0" w14:textId="77777777" w:rsidTr="00D27E13">
        <w:trPr>
          <w:trHeight w:val="415"/>
        </w:trPr>
        <w:tc>
          <w:tcPr>
            <w:tcW w:w="834" w:type="pct"/>
            <w:shd w:val="clear" w:color="auto" w:fill="FFFFFF" w:themeFill="background1"/>
          </w:tcPr>
          <w:p w14:paraId="47E004D3" w14:textId="65E51FA9" w:rsidR="00D27E13" w:rsidRPr="00372685" w:rsidRDefault="00D27E13" w:rsidP="00D27E13">
            <w:pPr>
              <w:pStyle w:val="Heading-Table"/>
            </w:pPr>
            <w:r w:rsidRPr="00372685">
              <w:t xml:space="preserve">Low </w:t>
            </w:r>
            <w:r>
              <w:br/>
            </w:r>
            <w:r w:rsidRPr="00372685">
              <w:t>Likelihood</w:t>
            </w:r>
          </w:p>
        </w:tc>
        <w:tc>
          <w:tcPr>
            <w:tcW w:w="833" w:type="pct"/>
            <w:shd w:val="clear" w:color="auto" w:fill="4472C4" w:themeFill="accent1"/>
          </w:tcPr>
          <w:p w14:paraId="7826007E" w14:textId="77777777" w:rsidR="00D27E13" w:rsidRPr="00372685" w:rsidRDefault="00D27E13" w:rsidP="00D27E13">
            <w:pPr>
              <w:pStyle w:val="Body-Table"/>
            </w:pPr>
            <w:r w:rsidRPr="00372685">
              <w:t>Very Low Risk</w:t>
            </w:r>
          </w:p>
        </w:tc>
        <w:tc>
          <w:tcPr>
            <w:tcW w:w="834" w:type="pct"/>
            <w:shd w:val="clear" w:color="auto" w:fill="92D050"/>
          </w:tcPr>
          <w:p w14:paraId="64EDECEA" w14:textId="77777777" w:rsidR="00D27E13" w:rsidRPr="00372685" w:rsidRDefault="00D27E13" w:rsidP="00D27E13">
            <w:pPr>
              <w:pStyle w:val="Body-Table"/>
            </w:pPr>
            <w:r w:rsidRPr="00372685">
              <w:t>Low Risk</w:t>
            </w:r>
          </w:p>
        </w:tc>
        <w:tc>
          <w:tcPr>
            <w:tcW w:w="833" w:type="pct"/>
            <w:shd w:val="clear" w:color="auto" w:fill="92D050"/>
          </w:tcPr>
          <w:p w14:paraId="16A6B2B0" w14:textId="77777777" w:rsidR="00D27E13" w:rsidRPr="00372685" w:rsidRDefault="00D27E13" w:rsidP="00D27E13">
            <w:pPr>
              <w:pStyle w:val="Body-Table"/>
            </w:pPr>
            <w:r w:rsidRPr="00372685">
              <w:t>Low Risk</w:t>
            </w:r>
          </w:p>
        </w:tc>
        <w:tc>
          <w:tcPr>
            <w:tcW w:w="833" w:type="pct"/>
            <w:shd w:val="clear" w:color="auto" w:fill="FFFF00"/>
          </w:tcPr>
          <w:p w14:paraId="1421D013" w14:textId="77777777" w:rsidR="00D27E13" w:rsidRPr="00372685" w:rsidRDefault="00D27E13" w:rsidP="00D27E13">
            <w:pPr>
              <w:pStyle w:val="Body-Table"/>
            </w:pPr>
            <w:r w:rsidRPr="00372685">
              <w:t>Moderate Risk</w:t>
            </w:r>
          </w:p>
        </w:tc>
        <w:tc>
          <w:tcPr>
            <w:tcW w:w="833" w:type="pct"/>
            <w:shd w:val="clear" w:color="auto" w:fill="FFFF00"/>
          </w:tcPr>
          <w:p w14:paraId="70381CFA" w14:textId="77777777" w:rsidR="00D27E13" w:rsidRPr="00372685" w:rsidRDefault="00D27E13" w:rsidP="00D27E13">
            <w:pPr>
              <w:pStyle w:val="Body-Table"/>
            </w:pPr>
            <w:r w:rsidRPr="00372685">
              <w:t>Moderate Risk</w:t>
            </w:r>
          </w:p>
        </w:tc>
      </w:tr>
      <w:tr w:rsidR="00D27E13" w:rsidRPr="008B4E1F" w14:paraId="2F10241F" w14:textId="77777777" w:rsidTr="00D27E13">
        <w:trPr>
          <w:trHeight w:val="398"/>
        </w:trPr>
        <w:tc>
          <w:tcPr>
            <w:tcW w:w="834" w:type="pct"/>
            <w:shd w:val="clear" w:color="auto" w:fill="FFFFFF" w:themeFill="background1"/>
          </w:tcPr>
          <w:p w14:paraId="6268C14F" w14:textId="77777777" w:rsidR="00D27E13" w:rsidRPr="00372685" w:rsidRDefault="00D27E13" w:rsidP="00D27E13">
            <w:pPr>
              <w:pStyle w:val="Heading-Table"/>
            </w:pPr>
            <w:r w:rsidRPr="00372685">
              <w:t>Very Low Likelihood</w:t>
            </w:r>
          </w:p>
        </w:tc>
        <w:tc>
          <w:tcPr>
            <w:tcW w:w="833" w:type="pct"/>
            <w:shd w:val="clear" w:color="auto" w:fill="4472C4" w:themeFill="accent1"/>
          </w:tcPr>
          <w:p w14:paraId="67CCD2DB" w14:textId="77777777" w:rsidR="00D27E13" w:rsidRPr="00372685" w:rsidRDefault="00D27E13" w:rsidP="00D27E13">
            <w:pPr>
              <w:pStyle w:val="Body-Table"/>
            </w:pPr>
            <w:r w:rsidRPr="00372685">
              <w:t>Very Low Risk</w:t>
            </w:r>
          </w:p>
        </w:tc>
        <w:tc>
          <w:tcPr>
            <w:tcW w:w="834" w:type="pct"/>
            <w:shd w:val="clear" w:color="auto" w:fill="4472C4" w:themeFill="accent1"/>
          </w:tcPr>
          <w:p w14:paraId="37C20FA0" w14:textId="77777777" w:rsidR="00D27E13" w:rsidRPr="00372685" w:rsidRDefault="00D27E13" w:rsidP="00D27E13">
            <w:pPr>
              <w:pStyle w:val="Body-Table"/>
            </w:pPr>
            <w:r w:rsidRPr="00372685">
              <w:t>Very Low Risk</w:t>
            </w:r>
          </w:p>
        </w:tc>
        <w:tc>
          <w:tcPr>
            <w:tcW w:w="833" w:type="pct"/>
            <w:shd w:val="clear" w:color="auto" w:fill="92D050"/>
          </w:tcPr>
          <w:p w14:paraId="2ADE2E77" w14:textId="77777777" w:rsidR="00D27E13" w:rsidRPr="00372685" w:rsidRDefault="00D27E13" w:rsidP="00D27E13">
            <w:pPr>
              <w:pStyle w:val="Body-Table"/>
            </w:pPr>
            <w:r w:rsidRPr="00372685">
              <w:t>Low Risk</w:t>
            </w:r>
          </w:p>
        </w:tc>
        <w:tc>
          <w:tcPr>
            <w:tcW w:w="833" w:type="pct"/>
            <w:shd w:val="clear" w:color="auto" w:fill="FFFF00"/>
          </w:tcPr>
          <w:p w14:paraId="28A94DB2" w14:textId="77777777" w:rsidR="00D27E13" w:rsidRPr="00372685" w:rsidRDefault="00D27E13" w:rsidP="00D27E13">
            <w:pPr>
              <w:pStyle w:val="Body-Table"/>
            </w:pPr>
            <w:r w:rsidRPr="00372685">
              <w:t>Moderate Risk</w:t>
            </w:r>
          </w:p>
        </w:tc>
        <w:tc>
          <w:tcPr>
            <w:tcW w:w="833" w:type="pct"/>
            <w:shd w:val="clear" w:color="auto" w:fill="FFFF00"/>
          </w:tcPr>
          <w:p w14:paraId="02165D91" w14:textId="77777777" w:rsidR="00D27E13" w:rsidRPr="00372685" w:rsidRDefault="00D27E13" w:rsidP="00D27E13">
            <w:pPr>
              <w:pStyle w:val="Body-Table"/>
            </w:pPr>
            <w:r w:rsidRPr="00372685">
              <w:t>Moderate Risk</w:t>
            </w:r>
          </w:p>
        </w:tc>
      </w:tr>
    </w:tbl>
    <w:p w14:paraId="05765925" w14:textId="5FA0640E" w:rsidR="007365A4" w:rsidRDefault="00D27E13" w:rsidP="00D27E13">
      <w:pPr>
        <w:pStyle w:val="Head2"/>
      </w:pPr>
      <w:bookmarkStart w:id="33" w:name="_Toc75959216"/>
      <w:r>
        <w:t>Evaluate the Benefits</w:t>
      </w:r>
      <w:bookmarkEnd w:id="33"/>
    </w:p>
    <w:p w14:paraId="1DC4E74C" w14:textId="00262891" w:rsidR="00177361" w:rsidRPr="008B4E1F" w:rsidRDefault="00177361" w:rsidP="00177361">
      <w:pPr>
        <w:pStyle w:val="Body"/>
      </w:pPr>
      <w:r w:rsidRPr="008B4E1F">
        <w:t xml:space="preserve">Mobility data </w:t>
      </w:r>
      <w:r>
        <w:t>can be</w:t>
      </w:r>
      <w:r w:rsidRPr="008B4E1F">
        <w:t xml:space="preserve"> considered especially beneficial information</w:t>
      </w:r>
      <w:r>
        <w:t xml:space="preserve"> to g</w:t>
      </w:r>
      <w:r w:rsidRPr="008B4E1F">
        <w:t xml:space="preserve">overnments, companies, and researchers </w:t>
      </w:r>
      <w:r>
        <w:t xml:space="preserve">as they </w:t>
      </w:r>
      <w:r w:rsidRPr="008B4E1F">
        <w:t>seek access to mobility data to support improvements to transportation infrastructure and develop transportation policy, to help better understand and regulate mobility systems at a local level, and develop and deploy new mobility services, including micromobility, contactless delivery options, and automated vehicles</w:t>
      </w:r>
      <w:r w:rsidR="00756D0B">
        <w:t xml:space="preserve">. </w:t>
      </w:r>
    </w:p>
    <w:p w14:paraId="25EA21B5" w14:textId="5AC10B62" w:rsidR="00177361" w:rsidRPr="008B4E1F" w:rsidRDefault="00177361" w:rsidP="00177361">
      <w:pPr>
        <w:pStyle w:val="Body"/>
      </w:pPr>
      <w:r w:rsidRPr="008B4E1F">
        <w:t>Determining the benefits of a particular highly contextual process</w:t>
      </w:r>
      <w:r w:rsidR="00557273">
        <w:t xml:space="preserve"> </w:t>
      </w:r>
      <w:r w:rsidRPr="008B4E1F">
        <w:t xml:space="preserve">depends on </w:t>
      </w:r>
      <w:r w:rsidR="00557273">
        <w:t xml:space="preserve">several </w:t>
      </w:r>
      <w:r w:rsidRPr="008B4E1F">
        <w:t>factors</w:t>
      </w:r>
      <w:r w:rsidR="00557273">
        <w:t>,</w:t>
      </w:r>
      <w:r w:rsidRPr="008B4E1F">
        <w:t xml:space="preserve"> including: the nature of the potential benefits, the potential beneficiaries, and the degree (or size and scope) of the benefits, as well as the likelihood that the benefits can be achieved.</w:t>
      </w:r>
      <w:r w:rsidRPr="008B4E1F">
        <w:rPr>
          <w:rStyle w:val="FootnoteReference"/>
          <w:color w:val="000000"/>
          <w:sz w:val="22"/>
          <w:szCs w:val="22"/>
        </w:rPr>
        <w:footnoteReference w:id="18"/>
      </w:r>
      <w:r w:rsidRPr="008B4E1F">
        <w:t xml:space="preserve"> Organizations will need to determine the potential data benefits arising from each mobility data sharing initiative on a case-by-case basis.</w:t>
      </w:r>
    </w:p>
    <w:p w14:paraId="272B5490" w14:textId="6811CC16" w:rsidR="00D27E13" w:rsidRDefault="00177361" w:rsidP="00177361">
      <w:pPr>
        <w:pStyle w:val="Body"/>
      </w:pPr>
      <w:r w:rsidRPr="008B4E1F">
        <w:t xml:space="preserve">Given the objectives, stakeholders, and data in scope for this mobility data sharing initiative, </w:t>
      </w:r>
      <w:r>
        <w:t xml:space="preserve">list and </w:t>
      </w:r>
      <w:r w:rsidRPr="008B4E1F">
        <w:t>describe the anticipated benefits of sharing or receiving this mobility data. Consider anticipated benefits to individuals, organizations, communities, and society at large</w:t>
      </w:r>
      <w:r>
        <w:t>. Enter the anticipated benefit(s) and brief description of each anticipated benefit in the table. Create additional rows, as needed.</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4670"/>
        <w:gridCol w:w="4670"/>
      </w:tblGrid>
      <w:tr w:rsidR="00811153" w:rsidRPr="008B4E1F" w14:paraId="17E77BF1" w14:textId="77777777" w:rsidTr="00254C0C">
        <w:trPr>
          <w:trHeight w:val="240"/>
        </w:trPr>
        <w:tc>
          <w:tcPr>
            <w:tcW w:w="2500" w:type="pct"/>
            <w:shd w:val="clear" w:color="auto" w:fill="EDEDED" w:themeFill="accent3" w:themeFillTint="33"/>
            <w:tcMar>
              <w:top w:w="100" w:type="dxa"/>
              <w:left w:w="100" w:type="dxa"/>
              <w:bottom w:w="100" w:type="dxa"/>
              <w:right w:w="100" w:type="dxa"/>
            </w:tcMar>
            <w:hideMark/>
          </w:tcPr>
          <w:p w14:paraId="62BC278F" w14:textId="77777777" w:rsidR="00811153" w:rsidRPr="002F6F2F" w:rsidRDefault="00811153" w:rsidP="00811153">
            <w:pPr>
              <w:pStyle w:val="Heading-Table"/>
            </w:pPr>
            <w:r>
              <w:t xml:space="preserve">Anticipated Benefit </w:t>
            </w:r>
          </w:p>
        </w:tc>
        <w:tc>
          <w:tcPr>
            <w:tcW w:w="2500" w:type="pct"/>
            <w:shd w:val="clear" w:color="auto" w:fill="EDEDED" w:themeFill="accent3" w:themeFillTint="33"/>
            <w:tcMar>
              <w:top w:w="100" w:type="dxa"/>
              <w:left w:w="100" w:type="dxa"/>
              <w:bottom w:w="100" w:type="dxa"/>
              <w:right w:w="100" w:type="dxa"/>
            </w:tcMar>
            <w:hideMark/>
          </w:tcPr>
          <w:p w14:paraId="6746884A" w14:textId="77777777" w:rsidR="00811153" w:rsidRPr="002F6F2F" w:rsidRDefault="00811153" w:rsidP="00811153">
            <w:pPr>
              <w:pStyle w:val="Heading-Table"/>
            </w:pPr>
            <w:r w:rsidRPr="002F6F2F">
              <w:t>Description</w:t>
            </w:r>
          </w:p>
        </w:tc>
      </w:tr>
      <w:tr w:rsidR="00811153" w:rsidRPr="008B4E1F" w14:paraId="6598BE83" w14:textId="77777777" w:rsidTr="00731444">
        <w:tc>
          <w:tcPr>
            <w:tcW w:w="2500" w:type="pct"/>
            <w:tcMar>
              <w:top w:w="100" w:type="dxa"/>
              <w:left w:w="100" w:type="dxa"/>
              <w:bottom w:w="100" w:type="dxa"/>
              <w:right w:w="100" w:type="dxa"/>
            </w:tcMar>
          </w:tcPr>
          <w:p w14:paraId="268A8619" w14:textId="77777777" w:rsidR="00811153" w:rsidRPr="002F6F2F" w:rsidRDefault="00811153" w:rsidP="00811153">
            <w:pPr>
              <w:pStyle w:val="Heading-Table"/>
            </w:pPr>
          </w:p>
        </w:tc>
        <w:tc>
          <w:tcPr>
            <w:tcW w:w="2500" w:type="pct"/>
            <w:tcMar>
              <w:top w:w="100" w:type="dxa"/>
              <w:left w:w="100" w:type="dxa"/>
              <w:bottom w:w="100" w:type="dxa"/>
              <w:right w:w="100" w:type="dxa"/>
            </w:tcMar>
          </w:tcPr>
          <w:p w14:paraId="2B4733BE" w14:textId="77777777" w:rsidR="00811153" w:rsidRPr="002F6F2F" w:rsidRDefault="00811153" w:rsidP="00811153">
            <w:pPr>
              <w:pStyle w:val="Heading-Table"/>
            </w:pPr>
          </w:p>
        </w:tc>
      </w:tr>
      <w:tr w:rsidR="00811153" w:rsidRPr="008B4E1F" w14:paraId="75B6CAE7" w14:textId="77777777" w:rsidTr="00731444">
        <w:tc>
          <w:tcPr>
            <w:tcW w:w="2500" w:type="pct"/>
            <w:tcMar>
              <w:top w:w="100" w:type="dxa"/>
              <w:left w:w="100" w:type="dxa"/>
              <w:bottom w:w="100" w:type="dxa"/>
              <w:right w:w="100" w:type="dxa"/>
            </w:tcMar>
          </w:tcPr>
          <w:p w14:paraId="2FD1942A" w14:textId="77777777" w:rsidR="00811153" w:rsidRPr="002F6F2F" w:rsidRDefault="00811153" w:rsidP="00811153">
            <w:pPr>
              <w:pStyle w:val="Heading-Table"/>
            </w:pPr>
          </w:p>
        </w:tc>
        <w:tc>
          <w:tcPr>
            <w:tcW w:w="2500" w:type="pct"/>
            <w:tcMar>
              <w:top w:w="100" w:type="dxa"/>
              <w:left w:w="100" w:type="dxa"/>
              <w:bottom w:w="100" w:type="dxa"/>
              <w:right w:w="100" w:type="dxa"/>
            </w:tcMar>
          </w:tcPr>
          <w:p w14:paraId="162DCA4E" w14:textId="77777777" w:rsidR="00811153" w:rsidRPr="002F6F2F" w:rsidRDefault="00811153" w:rsidP="00811153">
            <w:pPr>
              <w:pStyle w:val="Heading-Table"/>
            </w:pPr>
          </w:p>
        </w:tc>
      </w:tr>
    </w:tbl>
    <w:p w14:paraId="2DD1E338" w14:textId="7CDFD2A8" w:rsidR="00BE73C8" w:rsidRDefault="003C1F9E" w:rsidP="003C1F9E">
      <w:pPr>
        <w:pStyle w:val="Body"/>
        <w:spacing w:before="240"/>
      </w:pPr>
      <w:r>
        <w:t>Benefits can be assessed using a combination of impact and likelihood of occurrence. Qualitative values can be assigned to both impact and likelihood of occurrence of a particular benefit</w:t>
      </w:r>
      <w:r w:rsidR="00756D0B">
        <w:t xml:space="preserve">. </w:t>
      </w:r>
    </w:p>
    <w:p w14:paraId="31A18339" w14:textId="77777777" w:rsidR="00BE73C8" w:rsidRDefault="00BE73C8">
      <w:pPr>
        <w:rPr>
          <w:rFonts w:ascii="Arial" w:hAnsi="Arial" w:cs="Arial"/>
          <w:sz w:val="20"/>
          <w:szCs w:val="20"/>
        </w:rPr>
      </w:pPr>
      <w:r>
        <w:br w:type="page"/>
      </w:r>
    </w:p>
    <w:p w14:paraId="61528B0C" w14:textId="46251E7C" w:rsidR="003C1F9E" w:rsidRDefault="00557273" w:rsidP="00557273">
      <w:pPr>
        <w:pStyle w:val="TableTitle"/>
      </w:pPr>
      <w:bookmarkStart w:id="34" w:name="_Ref75957597"/>
      <w:r>
        <w:lastRenderedPageBreak/>
        <w:t xml:space="preserve">Table </w:t>
      </w:r>
      <w:r w:rsidR="002139D0">
        <w:fldChar w:fldCharType="begin"/>
      </w:r>
      <w:r w:rsidR="002139D0">
        <w:instrText xml:space="preserve"> SEQ Table \* ARABIC </w:instrText>
      </w:r>
      <w:r w:rsidR="002139D0">
        <w:fldChar w:fldCharType="separate"/>
      </w:r>
      <w:r w:rsidR="005142DF">
        <w:rPr>
          <w:noProof/>
        </w:rPr>
        <w:t>4</w:t>
      </w:r>
      <w:r w:rsidR="002139D0">
        <w:rPr>
          <w:noProof/>
        </w:rPr>
        <w:fldChar w:fldCharType="end"/>
      </w:r>
      <w:bookmarkEnd w:id="34"/>
      <w:r w:rsidR="003C1F9E">
        <w:t>. Impact of anticipated benefits</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2436"/>
        <w:gridCol w:w="6904"/>
      </w:tblGrid>
      <w:tr w:rsidR="00EB09F6" w:rsidRPr="008B4E1F" w14:paraId="6FB9DD09" w14:textId="77777777" w:rsidTr="00254C0C">
        <w:tc>
          <w:tcPr>
            <w:tcW w:w="1304" w:type="pct"/>
            <w:shd w:val="clear" w:color="auto" w:fill="EDEDED" w:themeFill="accent3" w:themeFillTint="33"/>
            <w:tcMar>
              <w:top w:w="100" w:type="dxa"/>
              <w:left w:w="100" w:type="dxa"/>
              <w:bottom w:w="100" w:type="dxa"/>
              <w:right w:w="100" w:type="dxa"/>
            </w:tcMar>
            <w:hideMark/>
          </w:tcPr>
          <w:p w14:paraId="30FF3CF2" w14:textId="77777777" w:rsidR="00EB09F6" w:rsidRPr="00372685" w:rsidRDefault="00EB09F6" w:rsidP="00EB09F6">
            <w:pPr>
              <w:pStyle w:val="Heading-Table"/>
            </w:pPr>
            <w:r w:rsidRPr="00372685">
              <w:t>Qualitative Values</w:t>
            </w:r>
          </w:p>
        </w:tc>
        <w:tc>
          <w:tcPr>
            <w:tcW w:w="3696" w:type="pct"/>
            <w:shd w:val="clear" w:color="auto" w:fill="EDEDED" w:themeFill="accent3" w:themeFillTint="33"/>
            <w:tcMar>
              <w:top w:w="100" w:type="dxa"/>
              <w:left w:w="100" w:type="dxa"/>
              <w:bottom w:w="100" w:type="dxa"/>
              <w:right w:w="100" w:type="dxa"/>
            </w:tcMar>
            <w:hideMark/>
          </w:tcPr>
          <w:p w14:paraId="4AD1DA8B" w14:textId="77777777" w:rsidR="00EB09F6" w:rsidRPr="00372685" w:rsidRDefault="00EB09F6" w:rsidP="00EB09F6">
            <w:pPr>
              <w:pStyle w:val="Heading-Table"/>
            </w:pPr>
            <w:r w:rsidRPr="00372685">
              <w:t>Description</w:t>
            </w:r>
          </w:p>
        </w:tc>
      </w:tr>
      <w:tr w:rsidR="00EB09F6" w:rsidRPr="008B4E1F" w14:paraId="19DBC41A" w14:textId="77777777" w:rsidTr="00FA7446">
        <w:tc>
          <w:tcPr>
            <w:tcW w:w="1304" w:type="pct"/>
            <w:tcMar>
              <w:top w:w="100" w:type="dxa"/>
              <w:left w:w="100" w:type="dxa"/>
              <w:bottom w:w="100" w:type="dxa"/>
              <w:right w:w="100" w:type="dxa"/>
            </w:tcMar>
            <w:hideMark/>
          </w:tcPr>
          <w:p w14:paraId="48619A9B" w14:textId="77777777" w:rsidR="00EB09F6" w:rsidRPr="00372685" w:rsidRDefault="00EB09F6" w:rsidP="00EB09F6">
            <w:pPr>
              <w:pStyle w:val="Body-Table"/>
            </w:pPr>
            <w:r w:rsidRPr="00372685">
              <w:t>Very High</w:t>
            </w:r>
          </w:p>
        </w:tc>
        <w:tc>
          <w:tcPr>
            <w:tcW w:w="3696" w:type="pct"/>
            <w:tcMar>
              <w:top w:w="100" w:type="dxa"/>
              <w:left w:w="100" w:type="dxa"/>
              <w:bottom w:w="100" w:type="dxa"/>
              <w:right w:w="100" w:type="dxa"/>
            </w:tcMar>
            <w:hideMark/>
          </w:tcPr>
          <w:p w14:paraId="6374FB5B" w14:textId="77777777" w:rsidR="00EB09F6" w:rsidRPr="00372685" w:rsidRDefault="00EB09F6" w:rsidP="00EB09F6">
            <w:pPr>
              <w:pStyle w:val="Body-Table"/>
            </w:pPr>
            <w:r w:rsidRPr="00372685">
              <w:rPr>
                <w:b/>
              </w:rPr>
              <w:t>Multiple compelling and important benefits</w:t>
            </w:r>
            <w:r w:rsidRPr="00372685">
              <w:t xml:space="preserve"> to stakeholders, including organizations, individuals, or communities.</w:t>
            </w:r>
          </w:p>
        </w:tc>
      </w:tr>
      <w:tr w:rsidR="00EB09F6" w:rsidRPr="008B4E1F" w14:paraId="159E7897" w14:textId="77777777" w:rsidTr="00FA7446">
        <w:tc>
          <w:tcPr>
            <w:tcW w:w="1304" w:type="pct"/>
            <w:tcMar>
              <w:top w:w="100" w:type="dxa"/>
              <w:left w:w="100" w:type="dxa"/>
              <w:bottom w:w="100" w:type="dxa"/>
              <w:right w:w="100" w:type="dxa"/>
            </w:tcMar>
            <w:hideMark/>
          </w:tcPr>
          <w:p w14:paraId="1EFEDE75" w14:textId="77777777" w:rsidR="00EB09F6" w:rsidRPr="00372685" w:rsidRDefault="00EB09F6" w:rsidP="00EB09F6">
            <w:pPr>
              <w:pStyle w:val="Body-Table"/>
            </w:pPr>
            <w:r w:rsidRPr="00372685">
              <w:t>High</w:t>
            </w:r>
          </w:p>
        </w:tc>
        <w:tc>
          <w:tcPr>
            <w:tcW w:w="3696" w:type="pct"/>
            <w:tcMar>
              <w:top w:w="100" w:type="dxa"/>
              <w:left w:w="100" w:type="dxa"/>
              <w:bottom w:w="100" w:type="dxa"/>
              <w:right w:w="100" w:type="dxa"/>
            </w:tcMar>
            <w:hideMark/>
          </w:tcPr>
          <w:p w14:paraId="32A8ED25" w14:textId="77777777" w:rsidR="00EB09F6" w:rsidRPr="00372685" w:rsidRDefault="00EB09F6" w:rsidP="00EB09F6">
            <w:pPr>
              <w:pStyle w:val="Body-Table"/>
            </w:pPr>
            <w:r w:rsidRPr="00372685">
              <w:rPr>
                <w:b/>
              </w:rPr>
              <w:t>Compelling and important</w:t>
            </w:r>
            <w:r w:rsidRPr="00372685">
              <w:t xml:space="preserve"> </w:t>
            </w:r>
            <w:r w:rsidRPr="00372685">
              <w:rPr>
                <w:b/>
              </w:rPr>
              <w:t>benefits</w:t>
            </w:r>
            <w:r w:rsidRPr="00372685">
              <w:t xml:space="preserve"> to stakeholders, including organizations, individuals, or communities.</w:t>
            </w:r>
          </w:p>
        </w:tc>
      </w:tr>
      <w:tr w:rsidR="00EB09F6" w:rsidRPr="008B4E1F" w14:paraId="0F9E23AD" w14:textId="77777777" w:rsidTr="00FA7446">
        <w:tc>
          <w:tcPr>
            <w:tcW w:w="1304" w:type="pct"/>
            <w:tcMar>
              <w:top w:w="100" w:type="dxa"/>
              <w:left w:w="100" w:type="dxa"/>
              <w:bottom w:w="100" w:type="dxa"/>
              <w:right w:w="100" w:type="dxa"/>
            </w:tcMar>
            <w:hideMark/>
          </w:tcPr>
          <w:p w14:paraId="7B84EBA7" w14:textId="77777777" w:rsidR="00EB09F6" w:rsidRPr="00372685" w:rsidRDefault="00EB09F6" w:rsidP="00EB09F6">
            <w:pPr>
              <w:pStyle w:val="Body-Table"/>
            </w:pPr>
            <w:r w:rsidRPr="00372685">
              <w:t>Moderate</w:t>
            </w:r>
          </w:p>
        </w:tc>
        <w:tc>
          <w:tcPr>
            <w:tcW w:w="3696" w:type="pct"/>
            <w:tcMar>
              <w:top w:w="100" w:type="dxa"/>
              <w:left w:w="100" w:type="dxa"/>
              <w:bottom w:w="100" w:type="dxa"/>
              <w:right w:w="100" w:type="dxa"/>
            </w:tcMar>
            <w:hideMark/>
          </w:tcPr>
          <w:p w14:paraId="35516BB7" w14:textId="70578B4F" w:rsidR="00EB09F6" w:rsidRPr="00372685" w:rsidRDefault="00EB09F6" w:rsidP="00EB09F6">
            <w:pPr>
              <w:pStyle w:val="Body-Table"/>
            </w:pPr>
            <w:r w:rsidRPr="00372685">
              <w:rPr>
                <w:b/>
              </w:rPr>
              <w:t>Clear benefits</w:t>
            </w:r>
            <w:r w:rsidRPr="00372685">
              <w:t xml:space="preserve"> to stakeholders, including organizations, individuals, or communities. While the utility is clear, it is not as urgent as a </w:t>
            </w:r>
            <w:r w:rsidR="00756D0B">
              <w:t>“</w:t>
            </w:r>
            <w:r w:rsidRPr="00372685">
              <w:t>high</w:t>
            </w:r>
            <w:r w:rsidR="00756D0B">
              <w:t>”</w:t>
            </w:r>
            <w:r w:rsidRPr="00372685">
              <w:t xml:space="preserve"> value.</w:t>
            </w:r>
          </w:p>
        </w:tc>
      </w:tr>
      <w:tr w:rsidR="00EB09F6" w:rsidRPr="008B4E1F" w14:paraId="037321BF" w14:textId="77777777" w:rsidTr="00FA7446">
        <w:tc>
          <w:tcPr>
            <w:tcW w:w="1304" w:type="pct"/>
            <w:tcMar>
              <w:top w:w="100" w:type="dxa"/>
              <w:left w:w="100" w:type="dxa"/>
              <w:bottom w:w="100" w:type="dxa"/>
              <w:right w:w="100" w:type="dxa"/>
            </w:tcMar>
            <w:hideMark/>
          </w:tcPr>
          <w:p w14:paraId="40CB4F4E" w14:textId="77777777" w:rsidR="00EB09F6" w:rsidRPr="00372685" w:rsidRDefault="00EB09F6" w:rsidP="00EB09F6">
            <w:pPr>
              <w:pStyle w:val="Body-Table"/>
            </w:pPr>
            <w:r w:rsidRPr="00372685">
              <w:t>Low</w:t>
            </w:r>
          </w:p>
        </w:tc>
        <w:tc>
          <w:tcPr>
            <w:tcW w:w="3696" w:type="pct"/>
            <w:tcMar>
              <w:top w:w="100" w:type="dxa"/>
              <w:left w:w="100" w:type="dxa"/>
              <w:bottom w:w="100" w:type="dxa"/>
              <w:right w:w="100" w:type="dxa"/>
            </w:tcMar>
            <w:hideMark/>
          </w:tcPr>
          <w:p w14:paraId="52AE4AA9" w14:textId="77777777" w:rsidR="00EB09F6" w:rsidRPr="00372685" w:rsidRDefault="00EB09F6" w:rsidP="00EB09F6">
            <w:pPr>
              <w:pStyle w:val="Body-Table"/>
            </w:pPr>
            <w:r w:rsidRPr="00372685">
              <w:rPr>
                <w:b/>
              </w:rPr>
              <w:t>Limited benefits</w:t>
            </w:r>
            <w:r w:rsidRPr="00372685">
              <w:t xml:space="preserve"> to stakeholders, including organizations, individuals, or communities.</w:t>
            </w:r>
          </w:p>
        </w:tc>
      </w:tr>
      <w:tr w:rsidR="00EB09F6" w:rsidRPr="008B4E1F" w14:paraId="5868C9DB" w14:textId="77777777" w:rsidTr="00FA7446">
        <w:tc>
          <w:tcPr>
            <w:tcW w:w="1304" w:type="pct"/>
            <w:tcMar>
              <w:top w:w="100" w:type="dxa"/>
              <w:left w:w="100" w:type="dxa"/>
              <w:bottom w:w="100" w:type="dxa"/>
              <w:right w:w="100" w:type="dxa"/>
            </w:tcMar>
            <w:hideMark/>
          </w:tcPr>
          <w:p w14:paraId="72E24286" w14:textId="77777777" w:rsidR="00EB09F6" w:rsidRPr="00372685" w:rsidRDefault="00EB09F6" w:rsidP="00EB09F6">
            <w:pPr>
              <w:pStyle w:val="Body-Table"/>
            </w:pPr>
            <w:r w:rsidRPr="00372685">
              <w:t>Very Low</w:t>
            </w:r>
          </w:p>
        </w:tc>
        <w:tc>
          <w:tcPr>
            <w:tcW w:w="3696" w:type="pct"/>
            <w:tcMar>
              <w:top w:w="100" w:type="dxa"/>
              <w:left w:w="100" w:type="dxa"/>
              <w:bottom w:w="100" w:type="dxa"/>
              <w:right w:w="100" w:type="dxa"/>
            </w:tcMar>
            <w:hideMark/>
          </w:tcPr>
          <w:p w14:paraId="6D1EF9F9" w14:textId="77777777" w:rsidR="00EB09F6" w:rsidRPr="00372685" w:rsidRDefault="00EB09F6" w:rsidP="00EB09F6">
            <w:pPr>
              <w:pStyle w:val="Body-Table"/>
            </w:pPr>
            <w:r w:rsidRPr="00372685">
              <w:rPr>
                <w:b/>
              </w:rPr>
              <w:t xml:space="preserve">Speculative, negligible, and/or not clearly defined benefits to </w:t>
            </w:r>
            <w:r w:rsidRPr="00372685">
              <w:t>stakeholders, including organizations, individuals, or communities.</w:t>
            </w:r>
          </w:p>
        </w:tc>
      </w:tr>
    </w:tbl>
    <w:p w14:paraId="51668203" w14:textId="77777777" w:rsidR="00FA7446" w:rsidRDefault="00FA7446" w:rsidP="00EB09F6">
      <w:pPr>
        <w:pStyle w:val="TableTitle"/>
      </w:pPr>
    </w:p>
    <w:p w14:paraId="0DCF5BAF" w14:textId="62C09ADF" w:rsidR="00177361" w:rsidRDefault="005142DF" w:rsidP="005142DF">
      <w:pPr>
        <w:pStyle w:val="TableTitle"/>
      </w:pPr>
      <w:bookmarkStart w:id="35" w:name="_Ref75957602"/>
      <w:r>
        <w:t xml:space="preserve">Table </w:t>
      </w:r>
      <w:r w:rsidR="002139D0">
        <w:fldChar w:fldCharType="begin"/>
      </w:r>
      <w:r w:rsidR="002139D0">
        <w:instrText xml:space="preserve"> SEQ Table \* ARABIC </w:instrText>
      </w:r>
      <w:r w:rsidR="002139D0">
        <w:fldChar w:fldCharType="separate"/>
      </w:r>
      <w:r>
        <w:rPr>
          <w:noProof/>
        </w:rPr>
        <w:t>5</w:t>
      </w:r>
      <w:r w:rsidR="002139D0">
        <w:rPr>
          <w:noProof/>
        </w:rPr>
        <w:fldChar w:fldCharType="end"/>
      </w:r>
      <w:bookmarkEnd w:id="35"/>
      <w:r w:rsidR="00EB09F6">
        <w:t>. Likelihood of occurrence of benefits</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2421"/>
        <w:gridCol w:w="6919"/>
      </w:tblGrid>
      <w:tr w:rsidR="00FA7446" w:rsidRPr="008B4E1F" w14:paraId="7A8D650E" w14:textId="77777777" w:rsidTr="00254C0C">
        <w:tc>
          <w:tcPr>
            <w:tcW w:w="1296" w:type="pct"/>
            <w:shd w:val="clear" w:color="auto" w:fill="EDEDED" w:themeFill="accent3" w:themeFillTint="33"/>
            <w:tcMar>
              <w:top w:w="100" w:type="dxa"/>
              <w:left w:w="100" w:type="dxa"/>
              <w:bottom w:w="100" w:type="dxa"/>
              <w:right w:w="100" w:type="dxa"/>
            </w:tcMar>
            <w:hideMark/>
          </w:tcPr>
          <w:p w14:paraId="551948C5" w14:textId="77777777" w:rsidR="00FA7446" w:rsidRPr="000E52F8" w:rsidRDefault="00FA7446" w:rsidP="00FA7446">
            <w:pPr>
              <w:pStyle w:val="Heading-Table"/>
            </w:pPr>
            <w:r w:rsidRPr="000E52F8">
              <w:t>Qualitative Values</w:t>
            </w:r>
          </w:p>
        </w:tc>
        <w:tc>
          <w:tcPr>
            <w:tcW w:w="3704" w:type="pct"/>
            <w:shd w:val="clear" w:color="auto" w:fill="EDEDED" w:themeFill="accent3" w:themeFillTint="33"/>
            <w:tcMar>
              <w:top w:w="100" w:type="dxa"/>
              <w:left w:w="100" w:type="dxa"/>
              <w:bottom w:w="100" w:type="dxa"/>
              <w:right w:w="100" w:type="dxa"/>
            </w:tcMar>
            <w:hideMark/>
          </w:tcPr>
          <w:p w14:paraId="4609A1B5" w14:textId="77777777" w:rsidR="00FA7446" w:rsidRPr="000E52F8" w:rsidRDefault="00FA7446" w:rsidP="00FA7446">
            <w:pPr>
              <w:pStyle w:val="Heading-Table"/>
            </w:pPr>
            <w:r w:rsidRPr="000E52F8">
              <w:t>Description</w:t>
            </w:r>
          </w:p>
        </w:tc>
      </w:tr>
      <w:tr w:rsidR="00FA7446" w:rsidRPr="008B4E1F" w14:paraId="1B1DFD20" w14:textId="77777777" w:rsidTr="005142DF">
        <w:trPr>
          <w:trHeight w:val="22"/>
        </w:trPr>
        <w:tc>
          <w:tcPr>
            <w:tcW w:w="1296" w:type="pct"/>
            <w:tcMar>
              <w:top w:w="100" w:type="dxa"/>
              <w:left w:w="100" w:type="dxa"/>
              <w:bottom w:w="100" w:type="dxa"/>
              <w:right w:w="100" w:type="dxa"/>
            </w:tcMar>
            <w:hideMark/>
          </w:tcPr>
          <w:p w14:paraId="1D6AD528" w14:textId="77777777" w:rsidR="00FA7446" w:rsidRPr="000E52F8" w:rsidRDefault="00FA7446" w:rsidP="00FA7446">
            <w:pPr>
              <w:pStyle w:val="Body-Table"/>
            </w:pPr>
            <w:r w:rsidRPr="000E52F8">
              <w:t>Very High</w:t>
            </w:r>
          </w:p>
        </w:tc>
        <w:tc>
          <w:tcPr>
            <w:tcW w:w="3704" w:type="pct"/>
            <w:tcMar>
              <w:top w:w="100" w:type="dxa"/>
              <w:left w:w="100" w:type="dxa"/>
              <w:bottom w:w="100" w:type="dxa"/>
              <w:right w:w="100" w:type="dxa"/>
            </w:tcMar>
            <w:hideMark/>
          </w:tcPr>
          <w:p w14:paraId="268017CE" w14:textId="77777777" w:rsidR="00FA7446" w:rsidRPr="000E52F8" w:rsidRDefault="00FA7446" w:rsidP="00FA7446">
            <w:pPr>
              <w:pStyle w:val="Body-Table"/>
            </w:pPr>
            <w:r w:rsidRPr="000E52F8">
              <w:t xml:space="preserve">The benefit is </w:t>
            </w:r>
            <w:r w:rsidRPr="000E52F8">
              <w:rPr>
                <w:b/>
              </w:rPr>
              <w:t>almost certain</w:t>
            </w:r>
            <w:r w:rsidRPr="000E52F8">
              <w:t xml:space="preserve"> to occur.</w:t>
            </w:r>
          </w:p>
        </w:tc>
      </w:tr>
      <w:tr w:rsidR="00FA7446" w:rsidRPr="008B4E1F" w14:paraId="4FFF78F2" w14:textId="77777777" w:rsidTr="005142DF">
        <w:trPr>
          <w:trHeight w:val="22"/>
        </w:trPr>
        <w:tc>
          <w:tcPr>
            <w:tcW w:w="1296" w:type="pct"/>
            <w:tcMar>
              <w:top w:w="100" w:type="dxa"/>
              <w:left w:w="100" w:type="dxa"/>
              <w:bottom w:w="100" w:type="dxa"/>
              <w:right w:w="100" w:type="dxa"/>
            </w:tcMar>
            <w:hideMark/>
          </w:tcPr>
          <w:p w14:paraId="68846C72" w14:textId="77777777" w:rsidR="00FA7446" w:rsidRPr="000E52F8" w:rsidRDefault="00FA7446" w:rsidP="00FA7446">
            <w:pPr>
              <w:pStyle w:val="Body-Table"/>
            </w:pPr>
            <w:r w:rsidRPr="000E52F8">
              <w:t>High</w:t>
            </w:r>
          </w:p>
        </w:tc>
        <w:tc>
          <w:tcPr>
            <w:tcW w:w="3704" w:type="pct"/>
            <w:tcMar>
              <w:top w:w="100" w:type="dxa"/>
              <w:left w:w="100" w:type="dxa"/>
              <w:bottom w:w="100" w:type="dxa"/>
              <w:right w:w="100" w:type="dxa"/>
            </w:tcMar>
            <w:hideMark/>
          </w:tcPr>
          <w:p w14:paraId="3B41379E" w14:textId="77777777" w:rsidR="00FA7446" w:rsidRPr="000E52F8" w:rsidRDefault="00FA7446" w:rsidP="00FA7446">
            <w:pPr>
              <w:pStyle w:val="Body-Table"/>
            </w:pPr>
            <w:r w:rsidRPr="000E52F8">
              <w:t xml:space="preserve">The benefit is </w:t>
            </w:r>
            <w:r w:rsidRPr="000E52F8">
              <w:rPr>
                <w:b/>
              </w:rPr>
              <w:t>highly likely</w:t>
            </w:r>
            <w:r w:rsidRPr="000E52F8">
              <w:t xml:space="preserve"> to occur</w:t>
            </w:r>
          </w:p>
        </w:tc>
      </w:tr>
      <w:tr w:rsidR="00FA7446" w:rsidRPr="008B4E1F" w14:paraId="1F3A95A7" w14:textId="77777777" w:rsidTr="005142DF">
        <w:trPr>
          <w:trHeight w:val="22"/>
        </w:trPr>
        <w:tc>
          <w:tcPr>
            <w:tcW w:w="1296" w:type="pct"/>
            <w:tcMar>
              <w:top w:w="100" w:type="dxa"/>
              <w:left w:w="100" w:type="dxa"/>
              <w:bottom w:w="100" w:type="dxa"/>
              <w:right w:w="100" w:type="dxa"/>
            </w:tcMar>
            <w:hideMark/>
          </w:tcPr>
          <w:p w14:paraId="16CFBFDF" w14:textId="77777777" w:rsidR="00FA7446" w:rsidRPr="000E52F8" w:rsidRDefault="00FA7446" w:rsidP="00FA7446">
            <w:pPr>
              <w:pStyle w:val="Body-Table"/>
            </w:pPr>
            <w:r w:rsidRPr="000E52F8">
              <w:t>Moderate</w:t>
            </w:r>
          </w:p>
        </w:tc>
        <w:tc>
          <w:tcPr>
            <w:tcW w:w="3704" w:type="pct"/>
            <w:tcMar>
              <w:top w:w="100" w:type="dxa"/>
              <w:left w:w="100" w:type="dxa"/>
              <w:bottom w:w="100" w:type="dxa"/>
              <w:right w:w="100" w:type="dxa"/>
            </w:tcMar>
            <w:hideMark/>
          </w:tcPr>
          <w:p w14:paraId="3B008D54" w14:textId="77777777" w:rsidR="00FA7446" w:rsidRPr="000E52F8" w:rsidRDefault="00FA7446" w:rsidP="00FA7446">
            <w:pPr>
              <w:pStyle w:val="Body-Table"/>
            </w:pPr>
            <w:r w:rsidRPr="000E52F8">
              <w:t xml:space="preserve">The benefit is </w:t>
            </w:r>
            <w:r w:rsidRPr="000E52F8">
              <w:rPr>
                <w:b/>
              </w:rPr>
              <w:t>somewhat likely</w:t>
            </w:r>
            <w:r w:rsidRPr="000E52F8">
              <w:t xml:space="preserve"> to occur.</w:t>
            </w:r>
          </w:p>
        </w:tc>
      </w:tr>
      <w:tr w:rsidR="00FA7446" w:rsidRPr="008B4E1F" w14:paraId="3D3C3D0D" w14:textId="77777777" w:rsidTr="005142DF">
        <w:trPr>
          <w:trHeight w:val="22"/>
        </w:trPr>
        <w:tc>
          <w:tcPr>
            <w:tcW w:w="1296" w:type="pct"/>
            <w:tcMar>
              <w:top w:w="100" w:type="dxa"/>
              <w:left w:w="100" w:type="dxa"/>
              <w:bottom w:w="100" w:type="dxa"/>
              <w:right w:w="100" w:type="dxa"/>
            </w:tcMar>
            <w:hideMark/>
          </w:tcPr>
          <w:p w14:paraId="258BDBBF" w14:textId="77777777" w:rsidR="00FA7446" w:rsidRPr="000E52F8" w:rsidRDefault="00FA7446" w:rsidP="00FA7446">
            <w:pPr>
              <w:pStyle w:val="Body-Table"/>
            </w:pPr>
            <w:r w:rsidRPr="000E52F8">
              <w:t>Low</w:t>
            </w:r>
          </w:p>
        </w:tc>
        <w:tc>
          <w:tcPr>
            <w:tcW w:w="3704" w:type="pct"/>
            <w:tcMar>
              <w:top w:w="100" w:type="dxa"/>
              <w:left w:w="100" w:type="dxa"/>
              <w:bottom w:w="100" w:type="dxa"/>
              <w:right w:w="100" w:type="dxa"/>
            </w:tcMar>
            <w:hideMark/>
          </w:tcPr>
          <w:p w14:paraId="0179EB15" w14:textId="77777777" w:rsidR="00FA7446" w:rsidRPr="000E52F8" w:rsidRDefault="00FA7446" w:rsidP="00FA7446">
            <w:pPr>
              <w:pStyle w:val="Body-Table"/>
            </w:pPr>
            <w:r w:rsidRPr="000E52F8">
              <w:t xml:space="preserve">The benefit is </w:t>
            </w:r>
            <w:r w:rsidRPr="000E52F8">
              <w:rPr>
                <w:b/>
              </w:rPr>
              <w:t>unlikely</w:t>
            </w:r>
            <w:r w:rsidRPr="000E52F8">
              <w:t xml:space="preserve"> to occur.</w:t>
            </w:r>
          </w:p>
        </w:tc>
      </w:tr>
      <w:tr w:rsidR="00FA7446" w:rsidRPr="008B4E1F" w14:paraId="71D4E5B8" w14:textId="77777777" w:rsidTr="001760A5">
        <w:tc>
          <w:tcPr>
            <w:tcW w:w="1296" w:type="pct"/>
            <w:tcMar>
              <w:top w:w="100" w:type="dxa"/>
              <w:left w:w="100" w:type="dxa"/>
              <w:bottom w:w="100" w:type="dxa"/>
              <w:right w:w="100" w:type="dxa"/>
            </w:tcMar>
            <w:hideMark/>
          </w:tcPr>
          <w:p w14:paraId="4AFEECF2" w14:textId="77777777" w:rsidR="00FA7446" w:rsidRPr="000E52F8" w:rsidRDefault="00FA7446" w:rsidP="00FA7446">
            <w:pPr>
              <w:pStyle w:val="Body-Table"/>
            </w:pPr>
            <w:r w:rsidRPr="000E52F8">
              <w:t>Very Low</w:t>
            </w:r>
          </w:p>
        </w:tc>
        <w:tc>
          <w:tcPr>
            <w:tcW w:w="3704" w:type="pct"/>
            <w:tcMar>
              <w:top w:w="100" w:type="dxa"/>
              <w:left w:w="100" w:type="dxa"/>
              <w:bottom w:w="100" w:type="dxa"/>
              <w:right w:w="100" w:type="dxa"/>
            </w:tcMar>
            <w:hideMark/>
          </w:tcPr>
          <w:p w14:paraId="30D4E152" w14:textId="77777777" w:rsidR="00FA7446" w:rsidRPr="000E52F8" w:rsidRDefault="00FA7446" w:rsidP="00FA7446">
            <w:pPr>
              <w:pStyle w:val="Body-Table"/>
            </w:pPr>
            <w:r w:rsidRPr="000E52F8">
              <w:t xml:space="preserve">The benefit is </w:t>
            </w:r>
            <w:r w:rsidRPr="000E52F8">
              <w:rPr>
                <w:b/>
              </w:rPr>
              <w:t>highly unlikely</w:t>
            </w:r>
            <w:r w:rsidRPr="000E52F8">
              <w:t xml:space="preserve"> to occur.</w:t>
            </w:r>
          </w:p>
        </w:tc>
      </w:tr>
    </w:tbl>
    <w:p w14:paraId="0A534253" w14:textId="5C99A952" w:rsidR="001760A5" w:rsidRDefault="001760A5" w:rsidP="001760A5">
      <w:pPr>
        <w:pStyle w:val="Body"/>
        <w:spacing w:before="240"/>
      </w:pPr>
      <w:r>
        <w:t xml:space="preserve">For each anticipated benefit identified, assess both impact and likelihood of occurrence using </w:t>
      </w:r>
      <w:r w:rsidR="005142DF" w:rsidRPr="00335FF6">
        <w:rPr>
          <w:color w:val="005195"/>
          <w:u w:val="single"/>
        </w:rPr>
        <w:fldChar w:fldCharType="begin"/>
      </w:r>
      <w:r w:rsidR="005142DF" w:rsidRPr="00335FF6">
        <w:rPr>
          <w:color w:val="005195"/>
          <w:u w:val="single"/>
        </w:rPr>
        <w:instrText xml:space="preserve"> REF _Ref75957597 \h  \* MERGEFORMAT </w:instrText>
      </w:r>
      <w:r w:rsidR="005142DF" w:rsidRPr="00335FF6">
        <w:rPr>
          <w:color w:val="005195"/>
          <w:u w:val="single"/>
        </w:rPr>
      </w:r>
      <w:r w:rsidR="005142DF" w:rsidRPr="00335FF6">
        <w:rPr>
          <w:color w:val="005195"/>
          <w:u w:val="single"/>
        </w:rPr>
        <w:fldChar w:fldCharType="separate"/>
      </w:r>
      <w:r w:rsidR="005142DF" w:rsidRPr="00335FF6">
        <w:rPr>
          <w:color w:val="005195"/>
          <w:u w:val="single"/>
        </w:rPr>
        <w:t xml:space="preserve">Tables </w:t>
      </w:r>
      <w:r w:rsidR="005142DF" w:rsidRPr="00335FF6">
        <w:rPr>
          <w:noProof/>
          <w:color w:val="005195"/>
          <w:u w:val="single"/>
        </w:rPr>
        <w:t>4</w:t>
      </w:r>
      <w:r w:rsidR="005142DF" w:rsidRPr="00335FF6">
        <w:rPr>
          <w:color w:val="005195"/>
          <w:u w:val="single"/>
        </w:rPr>
        <w:fldChar w:fldCharType="end"/>
      </w:r>
      <w:r>
        <w:t xml:space="preserve"> and </w:t>
      </w:r>
      <w:r w:rsidR="005142DF" w:rsidRPr="00335FF6">
        <w:rPr>
          <w:color w:val="005195"/>
          <w:u w:val="single"/>
        </w:rPr>
        <w:fldChar w:fldCharType="begin"/>
      </w:r>
      <w:r w:rsidR="005142DF" w:rsidRPr="00335FF6">
        <w:rPr>
          <w:color w:val="005195"/>
          <w:u w:val="single"/>
        </w:rPr>
        <w:instrText xml:space="preserve"> REF _Ref75957602 \h </w:instrText>
      </w:r>
      <w:r w:rsidR="005142DF" w:rsidRPr="00335FF6">
        <w:rPr>
          <w:color w:val="005195"/>
          <w:u w:val="single"/>
        </w:rPr>
      </w:r>
      <w:r w:rsidR="005142DF" w:rsidRPr="00335FF6">
        <w:rPr>
          <w:color w:val="005195"/>
          <w:u w:val="single"/>
        </w:rPr>
        <w:fldChar w:fldCharType="separate"/>
      </w:r>
      <w:r w:rsidR="005142DF" w:rsidRPr="00335FF6">
        <w:rPr>
          <w:noProof/>
          <w:color w:val="005195"/>
          <w:u w:val="single"/>
        </w:rPr>
        <w:t>5</w:t>
      </w:r>
      <w:r w:rsidR="005142DF" w:rsidRPr="00335FF6">
        <w:rPr>
          <w:color w:val="005195"/>
          <w:u w:val="single"/>
        </w:rPr>
        <w:fldChar w:fldCharType="end"/>
      </w:r>
      <w:r>
        <w:t>. Add more rows as needed.</w:t>
      </w:r>
    </w:p>
    <w:tbl>
      <w:tblPr>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CellMar>
          <w:top w:w="15" w:type="dxa"/>
          <w:left w:w="15" w:type="dxa"/>
          <w:bottom w:w="15" w:type="dxa"/>
          <w:right w:w="15" w:type="dxa"/>
        </w:tblCellMar>
        <w:tblLook w:val="04A0" w:firstRow="1" w:lastRow="0" w:firstColumn="1" w:lastColumn="0" w:noHBand="0" w:noVBand="1"/>
      </w:tblPr>
      <w:tblGrid>
        <w:gridCol w:w="3230"/>
        <w:gridCol w:w="2996"/>
        <w:gridCol w:w="3114"/>
      </w:tblGrid>
      <w:tr w:rsidR="003365B4" w:rsidRPr="008B4E1F" w14:paraId="48C5374B" w14:textId="77777777" w:rsidTr="00254C0C">
        <w:tc>
          <w:tcPr>
            <w:tcW w:w="1729" w:type="pct"/>
            <w:shd w:val="clear" w:color="auto" w:fill="EDEDED" w:themeFill="accent3" w:themeFillTint="33"/>
            <w:tcMar>
              <w:top w:w="100" w:type="dxa"/>
              <w:left w:w="100" w:type="dxa"/>
              <w:bottom w:w="100" w:type="dxa"/>
              <w:right w:w="100" w:type="dxa"/>
            </w:tcMar>
            <w:hideMark/>
          </w:tcPr>
          <w:p w14:paraId="3614DC7A" w14:textId="4F2E4A7F" w:rsidR="003365B4" w:rsidRPr="00380572" w:rsidRDefault="003365B4" w:rsidP="003365B4">
            <w:pPr>
              <w:pStyle w:val="Heading-Table"/>
            </w:pPr>
            <w:r w:rsidRPr="00380572">
              <w:t>Anticipated</w:t>
            </w:r>
            <w:r>
              <w:t xml:space="preserve"> Benefit and Justification for Qualitative Values</w:t>
            </w:r>
          </w:p>
        </w:tc>
        <w:tc>
          <w:tcPr>
            <w:tcW w:w="1604" w:type="pct"/>
            <w:shd w:val="clear" w:color="auto" w:fill="EDEDED" w:themeFill="accent3" w:themeFillTint="33"/>
            <w:tcMar>
              <w:top w:w="100" w:type="dxa"/>
              <w:left w:w="100" w:type="dxa"/>
              <w:bottom w:w="100" w:type="dxa"/>
              <w:right w:w="100" w:type="dxa"/>
            </w:tcMar>
            <w:hideMark/>
          </w:tcPr>
          <w:p w14:paraId="595AF535" w14:textId="77777777" w:rsidR="003365B4" w:rsidRDefault="003365B4" w:rsidP="003365B4">
            <w:pPr>
              <w:pStyle w:val="Heading-Table"/>
              <w:rPr>
                <w:color w:val="000000"/>
              </w:rPr>
            </w:pPr>
            <w:r>
              <w:rPr>
                <w:color w:val="000000"/>
              </w:rPr>
              <w:t xml:space="preserve">Benefit Impact </w:t>
            </w:r>
          </w:p>
          <w:p w14:paraId="117DD7A3" w14:textId="77777777" w:rsidR="003365B4" w:rsidRPr="00372685" w:rsidRDefault="003365B4" w:rsidP="003365B4">
            <w:pPr>
              <w:pStyle w:val="Heading-Table"/>
            </w:pPr>
            <w:r>
              <w:t xml:space="preserve">Qualitative </w:t>
            </w:r>
            <w:r w:rsidRPr="00372685">
              <w:rPr>
                <w:color w:val="000000"/>
              </w:rPr>
              <w:t>Value</w:t>
            </w:r>
            <w:r>
              <w:rPr>
                <w:color w:val="000000"/>
              </w:rPr>
              <w:t xml:space="preserve"> </w:t>
            </w:r>
          </w:p>
        </w:tc>
        <w:tc>
          <w:tcPr>
            <w:tcW w:w="1667" w:type="pct"/>
            <w:shd w:val="clear" w:color="auto" w:fill="EDEDED" w:themeFill="accent3" w:themeFillTint="33"/>
            <w:tcMar>
              <w:top w:w="100" w:type="dxa"/>
              <w:left w:w="100" w:type="dxa"/>
              <w:bottom w:w="100" w:type="dxa"/>
              <w:right w:w="100" w:type="dxa"/>
            </w:tcMar>
            <w:hideMark/>
          </w:tcPr>
          <w:p w14:paraId="058B36E2" w14:textId="37CFB5D4" w:rsidR="003365B4" w:rsidRPr="00372685" w:rsidRDefault="003365B4" w:rsidP="003365B4">
            <w:pPr>
              <w:pStyle w:val="Heading-Table"/>
            </w:pPr>
            <w:r>
              <w:rPr>
                <w:color w:val="000000"/>
              </w:rPr>
              <w:t xml:space="preserve">Likelihood of Occurrence of Benefit </w:t>
            </w:r>
            <w:r>
              <w:t>Qualitative</w:t>
            </w:r>
            <w:r w:rsidRPr="00372685">
              <w:rPr>
                <w:color w:val="000000"/>
              </w:rPr>
              <w:t xml:space="preserve"> Value</w:t>
            </w:r>
          </w:p>
        </w:tc>
      </w:tr>
      <w:tr w:rsidR="003365B4" w:rsidRPr="008B4E1F" w14:paraId="16969C63" w14:textId="77777777" w:rsidTr="003365B4">
        <w:trPr>
          <w:trHeight w:val="348"/>
        </w:trPr>
        <w:tc>
          <w:tcPr>
            <w:tcW w:w="1729" w:type="pct"/>
            <w:tcMar>
              <w:top w:w="100" w:type="dxa"/>
              <w:left w:w="100" w:type="dxa"/>
              <w:bottom w:w="100" w:type="dxa"/>
              <w:right w:w="100" w:type="dxa"/>
            </w:tcMar>
          </w:tcPr>
          <w:p w14:paraId="50E7251E" w14:textId="77777777" w:rsidR="003365B4" w:rsidRPr="00372685" w:rsidRDefault="003365B4" w:rsidP="003365B4">
            <w:pPr>
              <w:pStyle w:val="Body-Table"/>
            </w:pPr>
          </w:p>
        </w:tc>
        <w:tc>
          <w:tcPr>
            <w:tcW w:w="1604" w:type="pct"/>
            <w:tcMar>
              <w:top w:w="100" w:type="dxa"/>
              <w:left w:w="100" w:type="dxa"/>
              <w:bottom w:w="100" w:type="dxa"/>
              <w:right w:w="100" w:type="dxa"/>
            </w:tcMar>
          </w:tcPr>
          <w:p w14:paraId="4E87C6D1" w14:textId="77777777" w:rsidR="003365B4" w:rsidRPr="00372685" w:rsidRDefault="003365B4" w:rsidP="003365B4">
            <w:pPr>
              <w:pStyle w:val="Body-Table"/>
            </w:pPr>
          </w:p>
        </w:tc>
        <w:tc>
          <w:tcPr>
            <w:tcW w:w="1667" w:type="pct"/>
            <w:tcMar>
              <w:top w:w="100" w:type="dxa"/>
              <w:left w:w="100" w:type="dxa"/>
              <w:bottom w:w="100" w:type="dxa"/>
              <w:right w:w="100" w:type="dxa"/>
            </w:tcMar>
            <w:hideMark/>
          </w:tcPr>
          <w:p w14:paraId="49E30E60" w14:textId="77777777" w:rsidR="003365B4" w:rsidRDefault="003365B4" w:rsidP="003365B4">
            <w:pPr>
              <w:pStyle w:val="Body-Table"/>
              <w:rPr>
                <w:i/>
                <w:iCs/>
              </w:rPr>
            </w:pPr>
          </w:p>
          <w:p w14:paraId="26AB5989" w14:textId="77777777" w:rsidR="003365B4" w:rsidRPr="00372685" w:rsidRDefault="003365B4" w:rsidP="003365B4">
            <w:pPr>
              <w:pStyle w:val="Body-Table"/>
            </w:pPr>
          </w:p>
        </w:tc>
      </w:tr>
      <w:tr w:rsidR="003365B4" w:rsidRPr="008B4E1F" w14:paraId="6671B4E8" w14:textId="77777777" w:rsidTr="003365B4">
        <w:trPr>
          <w:trHeight w:val="348"/>
        </w:trPr>
        <w:tc>
          <w:tcPr>
            <w:tcW w:w="1729" w:type="pct"/>
            <w:tcMar>
              <w:top w:w="100" w:type="dxa"/>
              <w:left w:w="100" w:type="dxa"/>
              <w:bottom w:w="100" w:type="dxa"/>
              <w:right w:w="100" w:type="dxa"/>
            </w:tcMar>
          </w:tcPr>
          <w:p w14:paraId="2AFA3D9C" w14:textId="77777777" w:rsidR="003365B4" w:rsidRPr="00372685" w:rsidRDefault="003365B4" w:rsidP="003365B4">
            <w:pPr>
              <w:pStyle w:val="Body-Table"/>
              <w:rPr>
                <w:i/>
                <w:iCs/>
              </w:rPr>
            </w:pPr>
          </w:p>
        </w:tc>
        <w:tc>
          <w:tcPr>
            <w:tcW w:w="1604" w:type="pct"/>
            <w:tcMar>
              <w:top w:w="100" w:type="dxa"/>
              <w:left w:w="100" w:type="dxa"/>
              <w:bottom w:w="100" w:type="dxa"/>
              <w:right w:w="100" w:type="dxa"/>
            </w:tcMar>
          </w:tcPr>
          <w:p w14:paraId="5D1A53A0" w14:textId="77777777" w:rsidR="003365B4" w:rsidRPr="00372685" w:rsidRDefault="003365B4" w:rsidP="003365B4">
            <w:pPr>
              <w:pStyle w:val="Body-Table"/>
              <w:rPr>
                <w:i/>
                <w:iCs/>
              </w:rPr>
            </w:pPr>
          </w:p>
        </w:tc>
        <w:tc>
          <w:tcPr>
            <w:tcW w:w="1667" w:type="pct"/>
            <w:tcMar>
              <w:top w:w="100" w:type="dxa"/>
              <w:left w:w="100" w:type="dxa"/>
              <w:bottom w:w="100" w:type="dxa"/>
              <w:right w:w="100" w:type="dxa"/>
            </w:tcMar>
          </w:tcPr>
          <w:p w14:paraId="560705AE" w14:textId="77777777" w:rsidR="003365B4" w:rsidRPr="00372685" w:rsidRDefault="003365B4" w:rsidP="003365B4">
            <w:pPr>
              <w:pStyle w:val="Body-Table"/>
              <w:rPr>
                <w:i/>
                <w:iCs/>
              </w:rPr>
            </w:pPr>
          </w:p>
        </w:tc>
      </w:tr>
    </w:tbl>
    <w:p w14:paraId="2D02C8BA" w14:textId="28F38FFB" w:rsidR="00BE73C8" w:rsidRPr="00FA1EAD" w:rsidRDefault="00716F17" w:rsidP="00FA1EAD">
      <w:pPr>
        <w:pStyle w:val="Body"/>
        <w:spacing w:before="240"/>
        <w:rPr>
          <w:sz w:val="22"/>
          <w:szCs w:val="22"/>
        </w:rPr>
      </w:pPr>
      <w:r>
        <w:t xml:space="preserve">Combine the </w:t>
      </w:r>
      <w:r w:rsidRPr="00372685">
        <w:t>impact of the anticipated</w:t>
      </w:r>
      <w:r>
        <w:t xml:space="preserve"> benefit </w:t>
      </w:r>
      <w:r w:rsidRPr="00372685">
        <w:t>with the likelihood the</w:t>
      </w:r>
      <w:r>
        <w:t xml:space="preserve"> benefit </w:t>
      </w:r>
      <w:r w:rsidRPr="00372685">
        <w:t xml:space="preserve">will occur </w:t>
      </w:r>
      <w:r>
        <w:t>to determine</w:t>
      </w:r>
      <w:r w:rsidRPr="00372685">
        <w:t xml:space="preserve"> the overall </w:t>
      </w:r>
      <w:r>
        <w:t>benefit</w:t>
      </w:r>
      <w:r w:rsidRPr="00372685">
        <w:t xml:space="preserve"> of this mobility data sharing activity</w:t>
      </w:r>
      <w:r>
        <w:t>. Map each anticipated benefit</w:t>
      </w:r>
      <w:r w:rsidR="00756D0B">
        <w:t>’</w:t>
      </w:r>
      <w:r>
        <w:t>s result</w:t>
      </w:r>
      <w:r w:rsidRPr="00372685">
        <w:t xml:space="preserve"> on the </w:t>
      </w:r>
      <w:r w:rsidR="005142DF">
        <w:t xml:space="preserve">data sharing benefits risk matrix </w:t>
      </w:r>
      <w:r>
        <w:t>(</w:t>
      </w:r>
      <w:r w:rsidR="005142DF" w:rsidRPr="00335FF6">
        <w:rPr>
          <w:color w:val="005195"/>
          <w:u w:val="single"/>
        </w:rPr>
        <w:fldChar w:fldCharType="begin"/>
      </w:r>
      <w:r w:rsidR="005142DF" w:rsidRPr="00335FF6">
        <w:rPr>
          <w:color w:val="005195"/>
          <w:u w:val="single"/>
        </w:rPr>
        <w:instrText xml:space="preserve"> REF _Ref75957638 \h  \* MERGEFORMAT </w:instrText>
      </w:r>
      <w:r w:rsidR="005142DF" w:rsidRPr="00335FF6">
        <w:rPr>
          <w:color w:val="005195"/>
          <w:u w:val="single"/>
        </w:rPr>
      </w:r>
      <w:r w:rsidR="005142DF" w:rsidRPr="00335FF6">
        <w:rPr>
          <w:color w:val="005195"/>
          <w:u w:val="single"/>
        </w:rPr>
        <w:fldChar w:fldCharType="separate"/>
      </w:r>
      <w:r w:rsidR="005142DF" w:rsidRPr="00335FF6">
        <w:rPr>
          <w:color w:val="005195"/>
          <w:u w:val="single"/>
        </w:rPr>
        <w:t xml:space="preserve">Table </w:t>
      </w:r>
      <w:r w:rsidR="005142DF" w:rsidRPr="00335FF6">
        <w:rPr>
          <w:noProof/>
          <w:color w:val="005195"/>
          <w:u w:val="single"/>
        </w:rPr>
        <w:t>6</w:t>
      </w:r>
      <w:r w:rsidR="005142DF" w:rsidRPr="00335FF6">
        <w:rPr>
          <w:color w:val="005195"/>
          <w:u w:val="single"/>
        </w:rPr>
        <w:fldChar w:fldCharType="end"/>
      </w:r>
      <w:r>
        <w:t>). Enter the title of the anticipated benefit in the corresponding cell below the benefit descriptor (i.e.</w:t>
      </w:r>
      <w:r w:rsidR="005142DF">
        <w:t>,</w:t>
      </w:r>
      <w:r>
        <w:t xml:space="preserve"> moderate risk, high risk)</w:t>
      </w:r>
      <w:r w:rsidRPr="00372685">
        <w:t>.</w:t>
      </w:r>
      <w:r w:rsidRPr="008B4E1F">
        <w:rPr>
          <w:sz w:val="22"/>
          <w:szCs w:val="22"/>
        </w:rPr>
        <w:t> </w:t>
      </w:r>
    </w:p>
    <w:p w14:paraId="6EAB5B32" w14:textId="2B093A44" w:rsidR="00EB09F6" w:rsidRDefault="005142DF" w:rsidP="005142DF">
      <w:pPr>
        <w:pStyle w:val="TableTitle"/>
      </w:pPr>
      <w:bookmarkStart w:id="36" w:name="_Ref75957638"/>
      <w:r>
        <w:t xml:space="preserve">Table </w:t>
      </w:r>
      <w:r w:rsidR="002139D0">
        <w:fldChar w:fldCharType="begin"/>
      </w:r>
      <w:r w:rsidR="002139D0">
        <w:instrText xml:space="preserve"> SEQ Table \* ARABIC </w:instrText>
      </w:r>
      <w:r w:rsidR="002139D0">
        <w:fldChar w:fldCharType="separate"/>
      </w:r>
      <w:r>
        <w:rPr>
          <w:noProof/>
        </w:rPr>
        <w:t>6</w:t>
      </w:r>
      <w:r w:rsidR="002139D0">
        <w:rPr>
          <w:noProof/>
        </w:rPr>
        <w:fldChar w:fldCharType="end"/>
      </w:r>
      <w:bookmarkEnd w:id="36"/>
      <w:r w:rsidR="00716F17">
        <w:t>. Data sharing benefits matrix</w:t>
      </w:r>
    </w:p>
    <w:tbl>
      <w:tblPr>
        <w:tblStyle w:val="TableGrid"/>
        <w:tblW w:w="5000" w:type="pct"/>
        <w:tblLook w:val="04A0" w:firstRow="1" w:lastRow="0" w:firstColumn="1" w:lastColumn="0" w:noHBand="0" w:noVBand="1"/>
      </w:tblPr>
      <w:tblGrid>
        <w:gridCol w:w="1557"/>
        <w:gridCol w:w="1557"/>
        <w:gridCol w:w="1560"/>
        <w:gridCol w:w="1558"/>
        <w:gridCol w:w="1560"/>
        <w:gridCol w:w="1558"/>
      </w:tblGrid>
      <w:tr w:rsidR="009B1802" w:rsidRPr="008B4E1F" w14:paraId="2BBDC9E8" w14:textId="77777777" w:rsidTr="00254C0C">
        <w:trPr>
          <w:trHeight w:val="64"/>
        </w:trPr>
        <w:tc>
          <w:tcPr>
            <w:tcW w:w="833" w:type="pct"/>
            <w:vMerge w:val="restart"/>
            <w:shd w:val="clear" w:color="auto" w:fill="EDEDED" w:themeFill="accent3" w:themeFillTint="33"/>
          </w:tcPr>
          <w:p w14:paraId="5F4D1CAB" w14:textId="77777777" w:rsidR="009B1802" w:rsidRDefault="009B1802" w:rsidP="009B1802">
            <w:pPr>
              <w:pStyle w:val="Heading-Table"/>
            </w:pPr>
          </w:p>
          <w:p w14:paraId="15437745" w14:textId="7B615029" w:rsidR="009B1802" w:rsidRPr="006A6774" w:rsidRDefault="009B1802" w:rsidP="009B1802">
            <w:pPr>
              <w:pStyle w:val="Heading-Table"/>
            </w:pPr>
            <w:r w:rsidRPr="006A6774">
              <w:t>Likelihood of Occurrence</w:t>
            </w:r>
          </w:p>
        </w:tc>
        <w:tc>
          <w:tcPr>
            <w:tcW w:w="4167" w:type="pct"/>
            <w:gridSpan w:val="5"/>
            <w:shd w:val="clear" w:color="auto" w:fill="EDEDED" w:themeFill="accent3" w:themeFillTint="33"/>
          </w:tcPr>
          <w:p w14:paraId="58435FC4" w14:textId="77777777" w:rsidR="009B1802" w:rsidRPr="006A6774" w:rsidRDefault="009B1802" w:rsidP="009B1802">
            <w:pPr>
              <w:pStyle w:val="Heading-Table"/>
            </w:pPr>
            <w:r w:rsidRPr="006A6774">
              <w:t>Impact of Anticipated Benefits</w:t>
            </w:r>
          </w:p>
        </w:tc>
      </w:tr>
      <w:tr w:rsidR="009B1802" w:rsidRPr="008B4E1F" w14:paraId="07A8464A" w14:textId="77777777" w:rsidTr="00254C0C">
        <w:trPr>
          <w:trHeight w:val="64"/>
        </w:trPr>
        <w:tc>
          <w:tcPr>
            <w:tcW w:w="833" w:type="pct"/>
            <w:vMerge/>
            <w:shd w:val="clear" w:color="auto" w:fill="EDEDED" w:themeFill="accent3" w:themeFillTint="33"/>
          </w:tcPr>
          <w:p w14:paraId="2AF78BBF" w14:textId="77777777" w:rsidR="009B1802" w:rsidRPr="006A6774" w:rsidRDefault="009B1802" w:rsidP="009B1802">
            <w:pPr>
              <w:pStyle w:val="Heading-Table"/>
            </w:pPr>
          </w:p>
        </w:tc>
        <w:tc>
          <w:tcPr>
            <w:tcW w:w="833" w:type="pct"/>
            <w:shd w:val="clear" w:color="auto" w:fill="FFFFFF" w:themeFill="background1"/>
          </w:tcPr>
          <w:p w14:paraId="75B8D648" w14:textId="77777777" w:rsidR="009B1802" w:rsidRPr="006A6774" w:rsidRDefault="009B1802" w:rsidP="009B1802">
            <w:pPr>
              <w:pStyle w:val="Heading-Table"/>
            </w:pPr>
            <w:r w:rsidRPr="006A6774">
              <w:t>Very Low Impact</w:t>
            </w:r>
          </w:p>
        </w:tc>
        <w:tc>
          <w:tcPr>
            <w:tcW w:w="834" w:type="pct"/>
            <w:shd w:val="clear" w:color="auto" w:fill="FFFFFF" w:themeFill="background1"/>
          </w:tcPr>
          <w:p w14:paraId="4F017554" w14:textId="629FD469" w:rsidR="009B1802" w:rsidRPr="006A6774" w:rsidRDefault="009B1802" w:rsidP="009B1802">
            <w:pPr>
              <w:pStyle w:val="Heading-Table"/>
            </w:pPr>
            <w:r w:rsidRPr="006A6774">
              <w:t xml:space="preserve">Low </w:t>
            </w:r>
            <w:r>
              <w:br/>
            </w:r>
            <w:r w:rsidRPr="006A6774">
              <w:t>Impact</w:t>
            </w:r>
          </w:p>
        </w:tc>
        <w:tc>
          <w:tcPr>
            <w:tcW w:w="833" w:type="pct"/>
            <w:shd w:val="clear" w:color="auto" w:fill="FFFFFF" w:themeFill="background1"/>
          </w:tcPr>
          <w:p w14:paraId="05FEE405" w14:textId="77777777" w:rsidR="009B1802" w:rsidRPr="006A6774" w:rsidRDefault="009B1802" w:rsidP="009B1802">
            <w:pPr>
              <w:pStyle w:val="Heading-Table"/>
            </w:pPr>
            <w:r w:rsidRPr="006A6774">
              <w:t>Moderate Impact</w:t>
            </w:r>
          </w:p>
        </w:tc>
        <w:tc>
          <w:tcPr>
            <w:tcW w:w="834" w:type="pct"/>
            <w:shd w:val="clear" w:color="auto" w:fill="FFFFFF" w:themeFill="background1"/>
          </w:tcPr>
          <w:p w14:paraId="1E7E58C1" w14:textId="28A4B7F0" w:rsidR="009B1802" w:rsidRPr="006A6774" w:rsidRDefault="009B1802" w:rsidP="009B1802">
            <w:pPr>
              <w:pStyle w:val="Heading-Table"/>
            </w:pPr>
            <w:r w:rsidRPr="006A6774">
              <w:t xml:space="preserve">High </w:t>
            </w:r>
            <w:r>
              <w:br/>
            </w:r>
            <w:r w:rsidRPr="006A6774">
              <w:t>Impact</w:t>
            </w:r>
          </w:p>
        </w:tc>
        <w:tc>
          <w:tcPr>
            <w:tcW w:w="834" w:type="pct"/>
            <w:shd w:val="clear" w:color="auto" w:fill="FFFFFF" w:themeFill="background1"/>
          </w:tcPr>
          <w:p w14:paraId="701F9BC8" w14:textId="77777777" w:rsidR="009B1802" w:rsidRPr="006A6774" w:rsidRDefault="009B1802" w:rsidP="009B1802">
            <w:pPr>
              <w:pStyle w:val="Heading-Table"/>
            </w:pPr>
            <w:r w:rsidRPr="006A6774">
              <w:t>Very High Impact</w:t>
            </w:r>
          </w:p>
        </w:tc>
      </w:tr>
      <w:tr w:rsidR="009B1802" w:rsidRPr="008B4E1F" w14:paraId="64179794" w14:textId="77777777" w:rsidTr="009B1802">
        <w:trPr>
          <w:trHeight w:val="64"/>
        </w:trPr>
        <w:tc>
          <w:tcPr>
            <w:tcW w:w="833" w:type="pct"/>
            <w:shd w:val="clear" w:color="auto" w:fill="FFFFFF" w:themeFill="background1"/>
          </w:tcPr>
          <w:p w14:paraId="5D9D3775" w14:textId="77777777" w:rsidR="009B1802" w:rsidRPr="006A6774" w:rsidRDefault="009B1802" w:rsidP="009B1802">
            <w:pPr>
              <w:pStyle w:val="Heading-Table"/>
            </w:pPr>
            <w:r w:rsidRPr="006A6774">
              <w:t>Very High Likelihood</w:t>
            </w:r>
          </w:p>
        </w:tc>
        <w:tc>
          <w:tcPr>
            <w:tcW w:w="833" w:type="pct"/>
            <w:shd w:val="clear" w:color="auto" w:fill="FFFF00"/>
          </w:tcPr>
          <w:p w14:paraId="736574A5" w14:textId="77777777" w:rsidR="009B1802" w:rsidRPr="006A6774" w:rsidRDefault="009B1802" w:rsidP="009B1802">
            <w:pPr>
              <w:pStyle w:val="Body-Table"/>
              <w:spacing w:after="0"/>
            </w:pPr>
            <w:r w:rsidRPr="006A6774">
              <w:t>Moderate Benefit</w:t>
            </w:r>
          </w:p>
        </w:tc>
        <w:tc>
          <w:tcPr>
            <w:tcW w:w="834" w:type="pct"/>
            <w:shd w:val="clear" w:color="auto" w:fill="FFFF00"/>
          </w:tcPr>
          <w:p w14:paraId="1638C26C" w14:textId="77777777" w:rsidR="009B1802" w:rsidRPr="006A6774" w:rsidRDefault="009B1802" w:rsidP="009B1802">
            <w:pPr>
              <w:pStyle w:val="Body-Table"/>
              <w:spacing w:after="0"/>
            </w:pPr>
            <w:r w:rsidRPr="006A6774">
              <w:t>Moderate Benefit</w:t>
            </w:r>
          </w:p>
        </w:tc>
        <w:tc>
          <w:tcPr>
            <w:tcW w:w="833" w:type="pct"/>
            <w:shd w:val="clear" w:color="auto" w:fill="92D050"/>
          </w:tcPr>
          <w:p w14:paraId="1A87730B" w14:textId="77777777" w:rsidR="009B1802" w:rsidRPr="006A6774" w:rsidRDefault="009B1802" w:rsidP="009B1802">
            <w:pPr>
              <w:pStyle w:val="Body-Table"/>
              <w:spacing w:after="0"/>
            </w:pPr>
            <w:r w:rsidRPr="006A6774">
              <w:t>High Benefit</w:t>
            </w:r>
          </w:p>
        </w:tc>
        <w:tc>
          <w:tcPr>
            <w:tcW w:w="833" w:type="pct"/>
            <w:shd w:val="clear" w:color="auto" w:fill="4472C4" w:themeFill="accent1"/>
          </w:tcPr>
          <w:p w14:paraId="59551D40" w14:textId="77777777" w:rsidR="009B1802" w:rsidRPr="006A6774" w:rsidRDefault="009B1802" w:rsidP="009B1802">
            <w:pPr>
              <w:pStyle w:val="Body-Table"/>
              <w:spacing w:after="0"/>
            </w:pPr>
            <w:r w:rsidRPr="006A6774">
              <w:t>Very High Benefit</w:t>
            </w:r>
          </w:p>
        </w:tc>
        <w:tc>
          <w:tcPr>
            <w:tcW w:w="834" w:type="pct"/>
            <w:shd w:val="clear" w:color="auto" w:fill="4472C4" w:themeFill="accent1"/>
          </w:tcPr>
          <w:p w14:paraId="314FF931" w14:textId="77777777" w:rsidR="009B1802" w:rsidRPr="006A6774" w:rsidRDefault="009B1802" w:rsidP="009B1802">
            <w:pPr>
              <w:pStyle w:val="Body-Table"/>
              <w:spacing w:after="0"/>
            </w:pPr>
            <w:r w:rsidRPr="006A6774">
              <w:t>Very High Benefit</w:t>
            </w:r>
          </w:p>
        </w:tc>
      </w:tr>
      <w:tr w:rsidR="009B1802" w:rsidRPr="008B4E1F" w14:paraId="02FEAF52" w14:textId="77777777" w:rsidTr="009B1802">
        <w:trPr>
          <w:trHeight w:val="64"/>
        </w:trPr>
        <w:tc>
          <w:tcPr>
            <w:tcW w:w="833" w:type="pct"/>
            <w:shd w:val="clear" w:color="auto" w:fill="FFFFFF" w:themeFill="background1"/>
          </w:tcPr>
          <w:p w14:paraId="781EED3E" w14:textId="1801B0B9" w:rsidR="009B1802" w:rsidRPr="006A6774" w:rsidRDefault="009B1802" w:rsidP="009B1802">
            <w:pPr>
              <w:pStyle w:val="Heading-Table"/>
            </w:pPr>
            <w:r w:rsidRPr="006A6774">
              <w:t xml:space="preserve">High </w:t>
            </w:r>
            <w:r>
              <w:br/>
            </w:r>
            <w:r w:rsidRPr="006A6774">
              <w:t>Likelihood</w:t>
            </w:r>
          </w:p>
        </w:tc>
        <w:tc>
          <w:tcPr>
            <w:tcW w:w="833" w:type="pct"/>
            <w:shd w:val="clear" w:color="auto" w:fill="FFFF00"/>
          </w:tcPr>
          <w:p w14:paraId="5580539D" w14:textId="77777777" w:rsidR="009B1802" w:rsidRPr="006A6774" w:rsidRDefault="009B1802" w:rsidP="009B1802">
            <w:pPr>
              <w:pStyle w:val="Body-Table"/>
              <w:spacing w:after="0"/>
            </w:pPr>
            <w:r w:rsidRPr="006A6774">
              <w:t>Moderate Benefit</w:t>
            </w:r>
          </w:p>
        </w:tc>
        <w:tc>
          <w:tcPr>
            <w:tcW w:w="834" w:type="pct"/>
            <w:shd w:val="clear" w:color="auto" w:fill="FFFF00"/>
          </w:tcPr>
          <w:p w14:paraId="3714A40C" w14:textId="77777777" w:rsidR="009B1802" w:rsidRPr="006A6774" w:rsidRDefault="009B1802" w:rsidP="009B1802">
            <w:pPr>
              <w:pStyle w:val="Body-Table"/>
              <w:spacing w:after="0"/>
            </w:pPr>
            <w:r w:rsidRPr="006A6774">
              <w:t>Moderate Benefit</w:t>
            </w:r>
          </w:p>
        </w:tc>
        <w:tc>
          <w:tcPr>
            <w:tcW w:w="833" w:type="pct"/>
            <w:shd w:val="clear" w:color="auto" w:fill="FFFF00"/>
          </w:tcPr>
          <w:p w14:paraId="2DE63D6C" w14:textId="77777777" w:rsidR="009B1802" w:rsidRPr="006A6774" w:rsidRDefault="009B1802" w:rsidP="009B1802">
            <w:pPr>
              <w:pStyle w:val="Body-Table"/>
              <w:spacing w:after="0"/>
            </w:pPr>
            <w:r w:rsidRPr="006A6774">
              <w:t>Moderate Benefit</w:t>
            </w:r>
          </w:p>
        </w:tc>
        <w:tc>
          <w:tcPr>
            <w:tcW w:w="833" w:type="pct"/>
            <w:shd w:val="clear" w:color="auto" w:fill="92D050"/>
          </w:tcPr>
          <w:p w14:paraId="74CF22A3" w14:textId="77777777" w:rsidR="009B1802" w:rsidRPr="006A6774" w:rsidRDefault="009B1802" w:rsidP="009B1802">
            <w:pPr>
              <w:pStyle w:val="Body-Table"/>
              <w:spacing w:after="0"/>
            </w:pPr>
            <w:r w:rsidRPr="006A6774">
              <w:t>High Benefit</w:t>
            </w:r>
          </w:p>
        </w:tc>
        <w:tc>
          <w:tcPr>
            <w:tcW w:w="834" w:type="pct"/>
            <w:shd w:val="clear" w:color="auto" w:fill="4472C4" w:themeFill="accent1"/>
          </w:tcPr>
          <w:p w14:paraId="4970AF37" w14:textId="77777777" w:rsidR="009B1802" w:rsidRPr="006A6774" w:rsidRDefault="009B1802" w:rsidP="009B1802">
            <w:pPr>
              <w:pStyle w:val="Body-Table"/>
              <w:spacing w:after="0"/>
            </w:pPr>
            <w:r w:rsidRPr="006A6774">
              <w:t xml:space="preserve">Very High </w:t>
            </w:r>
            <w:r w:rsidRPr="006A6774">
              <w:rPr>
                <w:shd w:val="clear" w:color="auto" w:fill="4472C4" w:themeFill="accent1"/>
              </w:rPr>
              <w:t>Benefit</w:t>
            </w:r>
          </w:p>
        </w:tc>
      </w:tr>
      <w:tr w:rsidR="009B1802" w:rsidRPr="008B4E1F" w14:paraId="4519CC4D" w14:textId="77777777" w:rsidTr="009B1802">
        <w:trPr>
          <w:trHeight w:val="64"/>
        </w:trPr>
        <w:tc>
          <w:tcPr>
            <w:tcW w:w="833" w:type="pct"/>
            <w:shd w:val="clear" w:color="auto" w:fill="FFFFFF" w:themeFill="background1"/>
          </w:tcPr>
          <w:p w14:paraId="7F988433" w14:textId="77777777" w:rsidR="009B1802" w:rsidRPr="006A6774" w:rsidRDefault="009B1802" w:rsidP="009B1802">
            <w:pPr>
              <w:pStyle w:val="Heading-Table"/>
            </w:pPr>
            <w:r w:rsidRPr="006A6774">
              <w:t>Moderate Likelihood</w:t>
            </w:r>
          </w:p>
        </w:tc>
        <w:tc>
          <w:tcPr>
            <w:tcW w:w="833" w:type="pct"/>
            <w:shd w:val="clear" w:color="auto" w:fill="FFC000" w:themeFill="accent4"/>
          </w:tcPr>
          <w:p w14:paraId="19148734" w14:textId="77777777" w:rsidR="009B1802" w:rsidRPr="006A6774" w:rsidRDefault="009B1802" w:rsidP="009B1802">
            <w:pPr>
              <w:pStyle w:val="Body-Table"/>
              <w:spacing w:after="0"/>
            </w:pPr>
            <w:r w:rsidRPr="006A6774">
              <w:t>Low Benefit</w:t>
            </w:r>
          </w:p>
        </w:tc>
        <w:tc>
          <w:tcPr>
            <w:tcW w:w="834" w:type="pct"/>
            <w:shd w:val="clear" w:color="auto" w:fill="FFC000"/>
          </w:tcPr>
          <w:p w14:paraId="439384DF" w14:textId="77777777" w:rsidR="009B1802" w:rsidRPr="006A6774" w:rsidRDefault="009B1802" w:rsidP="009B1802">
            <w:pPr>
              <w:pStyle w:val="Body-Table"/>
              <w:spacing w:after="0"/>
            </w:pPr>
            <w:r w:rsidRPr="006A6774">
              <w:t>Low Benefit</w:t>
            </w:r>
          </w:p>
        </w:tc>
        <w:tc>
          <w:tcPr>
            <w:tcW w:w="833" w:type="pct"/>
            <w:shd w:val="clear" w:color="auto" w:fill="FFFF00"/>
          </w:tcPr>
          <w:p w14:paraId="0D5D3495" w14:textId="77777777" w:rsidR="009B1802" w:rsidRPr="006A6774" w:rsidRDefault="009B1802" w:rsidP="009B1802">
            <w:pPr>
              <w:pStyle w:val="Body-Table"/>
              <w:spacing w:after="0"/>
            </w:pPr>
            <w:r w:rsidRPr="006A6774">
              <w:t>Moderate Benefit</w:t>
            </w:r>
          </w:p>
        </w:tc>
        <w:tc>
          <w:tcPr>
            <w:tcW w:w="833" w:type="pct"/>
            <w:shd w:val="clear" w:color="auto" w:fill="FFFF00"/>
          </w:tcPr>
          <w:p w14:paraId="4BB6FC3D" w14:textId="77777777" w:rsidR="009B1802" w:rsidRPr="006A6774" w:rsidRDefault="009B1802" w:rsidP="009B1802">
            <w:pPr>
              <w:pStyle w:val="Body-Table"/>
              <w:spacing w:after="0"/>
            </w:pPr>
            <w:r w:rsidRPr="006A6774">
              <w:t>Moderate Benefit</w:t>
            </w:r>
          </w:p>
        </w:tc>
        <w:tc>
          <w:tcPr>
            <w:tcW w:w="834" w:type="pct"/>
            <w:shd w:val="clear" w:color="auto" w:fill="92D050"/>
          </w:tcPr>
          <w:p w14:paraId="45F78E45" w14:textId="77777777" w:rsidR="009B1802" w:rsidRPr="006A6774" w:rsidRDefault="009B1802" w:rsidP="009B1802">
            <w:pPr>
              <w:pStyle w:val="Body-Table"/>
              <w:spacing w:after="0"/>
            </w:pPr>
            <w:r w:rsidRPr="006A6774">
              <w:t>High Benefit</w:t>
            </w:r>
          </w:p>
        </w:tc>
      </w:tr>
      <w:tr w:rsidR="009B1802" w:rsidRPr="008B4E1F" w14:paraId="31D7B8E7" w14:textId="77777777" w:rsidTr="009B1802">
        <w:trPr>
          <w:trHeight w:val="64"/>
        </w:trPr>
        <w:tc>
          <w:tcPr>
            <w:tcW w:w="833" w:type="pct"/>
            <w:shd w:val="clear" w:color="auto" w:fill="FFFFFF" w:themeFill="background1"/>
          </w:tcPr>
          <w:p w14:paraId="09BF7AA5" w14:textId="13E566A7" w:rsidR="009B1802" w:rsidRPr="006A6774" w:rsidRDefault="009B1802" w:rsidP="009B1802">
            <w:pPr>
              <w:pStyle w:val="Heading-Table"/>
            </w:pPr>
            <w:r w:rsidRPr="006A6774">
              <w:t xml:space="preserve">Low </w:t>
            </w:r>
            <w:r>
              <w:br/>
            </w:r>
            <w:r w:rsidRPr="006A6774">
              <w:t>Likelihood</w:t>
            </w:r>
          </w:p>
        </w:tc>
        <w:tc>
          <w:tcPr>
            <w:tcW w:w="833" w:type="pct"/>
            <w:shd w:val="clear" w:color="auto" w:fill="FF0000"/>
          </w:tcPr>
          <w:p w14:paraId="11D0C929" w14:textId="77777777" w:rsidR="009B1802" w:rsidRPr="006A6774" w:rsidRDefault="009B1802" w:rsidP="009B1802">
            <w:pPr>
              <w:pStyle w:val="Body-Table"/>
              <w:spacing w:after="0"/>
            </w:pPr>
            <w:r w:rsidRPr="006A6774">
              <w:t>Very Low Benefit</w:t>
            </w:r>
          </w:p>
        </w:tc>
        <w:tc>
          <w:tcPr>
            <w:tcW w:w="834" w:type="pct"/>
            <w:shd w:val="clear" w:color="auto" w:fill="FFC000" w:themeFill="accent4"/>
          </w:tcPr>
          <w:p w14:paraId="11C1ECBC" w14:textId="77777777" w:rsidR="009B1802" w:rsidRPr="006A6774" w:rsidRDefault="009B1802" w:rsidP="009B1802">
            <w:pPr>
              <w:pStyle w:val="Body-Table"/>
              <w:spacing w:after="0"/>
            </w:pPr>
            <w:r w:rsidRPr="006A6774">
              <w:t>Low Benefit</w:t>
            </w:r>
          </w:p>
        </w:tc>
        <w:tc>
          <w:tcPr>
            <w:tcW w:w="833" w:type="pct"/>
            <w:shd w:val="clear" w:color="auto" w:fill="FFC000"/>
          </w:tcPr>
          <w:p w14:paraId="57A39CAC" w14:textId="77777777" w:rsidR="009B1802" w:rsidRPr="006A6774" w:rsidRDefault="009B1802" w:rsidP="009B1802">
            <w:pPr>
              <w:pStyle w:val="Body-Table"/>
              <w:spacing w:after="0"/>
            </w:pPr>
            <w:r w:rsidRPr="006A6774">
              <w:t>Low Benefit</w:t>
            </w:r>
          </w:p>
        </w:tc>
        <w:tc>
          <w:tcPr>
            <w:tcW w:w="833" w:type="pct"/>
            <w:shd w:val="clear" w:color="auto" w:fill="FFFF00"/>
          </w:tcPr>
          <w:p w14:paraId="3ABE4B0D" w14:textId="77777777" w:rsidR="009B1802" w:rsidRPr="006A6774" w:rsidRDefault="009B1802" w:rsidP="009B1802">
            <w:pPr>
              <w:pStyle w:val="Body-Table"/>
              <w:spacing w:after="0"/>
            </w:pPr>
            <w:r w:rsidRPr="006A6774">
              <w:t>Moderate Benefit</w:t>
            </w:r>
          </w:p>
        </w:tc>
        <w:tc>
          <w:tcPr>
            <w:tcW w:w="834" w:type="pct"/>
            <w:shd w:val="clear" w:color="auto" w:fill="FFFF00"/>
          </w:tcPr>
          <w:p w14:paraId="31520006" w14:textId="77777777" w:rsidR="009B1802" w:rsidRPr="006A6774" w:rsidRDefault="009B1802" w:rsidP="009B1802">
            <w:pPr>
              <w:pStyle w:val="Body-Table"/>
              <w:spacing w:after="0"/>
            </w:pPr>
            <w:r w:rsidRPr="006A6774">
              <w:t>Moderate Benefit</w:t>
            </w:r>
          </w:p>
        </w:tc>
      </w:tr>
      <w:tr w:rsidR="009B1802" w:rsidRPr="008B4E1F" w14:paraId="79934D1E" w14:textId="77777777" w:rsidTr="009B1802">
        <w:trPr>
          <w:trHeight w:val="64"/>
        </w:trPr>
        <w:tc>
          <w:tcPr>
            <w:tcW w:w="833" w:type="pct"/>
            <w:shd w:val="clear" w:color="auto" w:fill="FFFFFF" w:themeFill="background1"/>
          </w:tcPr>
          <w:p w14:paraId="3BDD3DC6" w14:textId="77777777" w:rsidR="009B1802" w:rsidRPr="006A6774" w:rsidRDefault="009B1802" w:rsidP="009B1802">
            <w:pPr>
              <w:pStyle w:val="Heading-Table"/>
            </w:pPr>
            <w:r w:rsidRPr="006A6774">
              <w:t>Very Low Likelihood</w:t>
            </w:r>
          </w:p>
        </w:tc>
        <w:tc>
          <w:tcPr>
            <w:tcW w:w="833" w:type="pct"/>
            <w:shd w:val="clear" w:color="auto" w:fill="FF0000"/>
          </w:tcPr>
          <w:p w14:paraId="3197B630" w14:textId="77777777" w:rsidR="009B1802" w:rsidRPr="006A6774" w:rsidRDefault="009B1802" w:rsidP="009B1802">
            <w:pPr>
              <w:pStyle w:val="Body-Table"/>
              <w:spacing w:after="0"/>
            </w:pPr>
            <w:r w:rsidRPr="006A6774">
              <w:t>Very Low Benefit</w:t>
            </w:r>
          </w:p>
        </w:tc>
        <w:tc>
          <w:tcPr>
            <w:tcW w:w="834" w:type="pct"/>
            <w:shd w:val="clear" w:color="auto" w:fill="FF0000"/>
          </w:tcPr>
          <w:p w14:paraId="24352070" w14:textId="77777777" w:rsidR="009B1802" w:rsidRPr="006A6774" w:rsidRDefault="009B1802" w:rsidP="009B1802">
            <w:pPr>
              <w:pStyle w:val="Body-Table"/>
              <w:spacing w:after="0"/>
            </w:pPr>
            <w:r w:rsidRPr="006A6774">
              <w:t>Very Low Benefit</w:t>
            </w:r>
          </w:p>
        </w:tc>
        <w:tc>
          <w:tcPr>
            <w:tcW w:w="833" w:type="pct"/>
            <w:shd w:val="clear" w:color="auto" w:fill="FFC000" w:themeFill="accent4"/>
          </w:tcPr>
          <w:p w14:paraId="252A29BA" w14:textId="77777777" w:rsidR="009B1802" w:rsidRPr="006A6774" w:rsidRDefault="009B1802" w:rsidP="009B1802">
            <w:pPr>
              <w:pStyle w:val="Body-Table"/>
              <w:spacing w:after="0"/>
            </w:pPr>
            <w:r w:rsidRPr="006A6774">
              <w:t>Low Benefit</w:t>
            </w:r>
          </w:p>
        </w:tc>
        <w:tc>
          <w:tcPr>
            <w:tcW w:w="833" w:type="pct"/>
            <w:shd w:val="clear" w:color="auto" w:fill="FFFF00"/>
          </w:tcPr>
          <w:p w14:paraId="5D8F9185" w14:textId="77777777" w:rsidR="009B1802" w:rsidRPr="006A6774" w:rsidRDefault="009B1802" w:rsidP="009B1802">
            <w:pPr>
              <w:pStyle w:val="Body-Table"/>
              <w:spacing w:after="0"/>
            </w:pPr>
            <w:r w:rsidRPr="006A6774">
              <w:t>Moderate Benefit</w:t>
            </w:r>
          </w:p>
        </w:tc>
        <w:tc>
          <w:tcPr>
            <w:tcW w:w="834" w:type="pct"/>
            <w:shd w:val="clear" w:color="auto" w:fill="FFFF00"/>
          </w:tcPr>
          <w:p w14:paraId="67CE8A0F" w14:textId="77777777" w:rsidR="009B1802" w:rsidRPr="006A6774" w:rsidRDefault="009B1802" w:rsidP="009B1802">
            <w:pPr>
              <w:pStyle w:val="Body-Table"/>
              <w:spacing w:after="0"/>
            </w:pPr>
            <w:r w:rsidRPr="006A6774">
              <w:t>Moderate Benefit</w:t>
            </w:r>
          </w:p>
        </w:tc>
      </w:tr>
    </w:tbl>
    <w:p w14:paraId="437974D4" w14:textId="046348DF" w:rsidR="00EB09F6" w:rsidRDefault="00867BE5" w:rsidP="00867BE5">
      <w:pPr>
        <w:pStyle w:val="Head2"/>
      </w:pPr>
      <w:bookmarkStart w:id="37" w:name="_Toc75959217"/>
      <w:r>
        <w:t>Weigh the Risks Against the Benefits</w:t>
      </w:r>
      <w:bookmarkEnd w:id="37"/>
    </w:p>
    <w:p w14:paraId="6FEF5758" w14:textId="06EE5FAC" w:rsidR="00274212" w:rsidRDefault="00274212" w:rsidP="00274212">
      <w:pPr>
        <w:pStyle w:val="Body"/>
        <w:rPr>
          <w:color w:val="000000"/>
          <w:sz w:val="22"/>
          <w:szCs w:val="22"/>
        </w:rPr>
      </w:pPr>
      <w:r w:rsidRPr="008B4E1F">
        <w:t xml:space="preserve">Combine the overall values from </w:t>
      </w:r>
      <w:r w:rsidR="005142DF" w:rsidRPr="00335FF6">
        <w:rPr>
          <w:color w:val="005195"/>
          <w:u w:val="single"/>
        </w:rPr>
        <w:fldChar w:fldCharType="begin"/>
      </w:r>
      <w:r w:rsidR="005142DF" w:rsidRPr="00335FF6">
        <w:rPr>
          <w:color w:val="005195"/>
          <w:u w:val="single"/>
        </w:rPr>
        <w:instrText xml:space="preserve"> REF _Ref75957315 \h </w:instrText>
      </w:r>
      <w:r w:rsidR="005142DF" w:rsidRPr="00335FF6">
        <w:rPr>
          <w:color w:val="005195"/>
          <w:u w:val="single"/>
        </w:rPr>
      </w:r>
      <w:r w:rsidR="005142DF" w:rsidRPr="00335FF6">
        <w:rPr>
          <w:color w:val="005195"/>
          <w:u w:val="single"/>
        </w:rPr>
        <w:fldChar w:fldCharType="separate"/>
      </w:r>
      <w:r w:rsidR="005142DF" w:rsidRPr="00335FF6">
        <w:rPr>
          <w:color w:val="005195"/>
          <w:u w:val="single"/>
        </w:rPr>
        <w:t xml:space="preserve">Tables </w:t>
      </w:r>
      <w:r w:rsidR="005142DF" w:rsidRPr="00335FF6">
        <w:rPr>
          <w:noProof/>
          <w:color w:val="005195"/>
          <w:u w:val="single"/>
        </w:rPr>
        <w:t>3</w:t>
      </w:r>
      <w:r w:rsidR="005142DF" w:rsidRPr="00335FF6">
        <w:rPr>
          <w:color w:val="005195"/>
          <w:u w:val="single"/>
        </w:rPr>
        <w:fldChar w:fldCharType="end"/>
      </w:r>
      <w:r w:rsidR="005142DF">
        <w:t xml:space="preserve"> </w:t>
      </w:r>
      <w:r w:rsidRPr="008B4E1F">
        <w:t>and</w:t>
      </w:r>
      <w:r>
        <w:t xml:space="preserve"> </w:t>
      </w:r>
      <w:r w:rsidR="005142DF" w:rsidRPr="00335FF6">
        <w:rPr>
          <w:color w:val="005195"/>
          <w:u w:val="single"/>
        </w:rPr>
        <w:fldChar w:fldCharType="begin"/>
      </w:r>
      <w:r w:rsidR="005142DF" w:rsidRPr="00335FF6">
        <w:rPr>
          <w:color w:val="005195"/>
          <w:u w:val="single"/>
        </w:rPr>
        <w:instrText xml:space="preserve"> REF _Ref75957638 \h  \* MERGEFORMAT </w:instrText>
      </w:r>
      <w:r w:rsidR="005142DF" w:rsidRPr="00335FF6">
        <w:rPr>
          <w:color w:val="005195"/>
          <w:u w:val="single"/>
        </w:rPr>
      </w:r>
      <w:r w:rsidR="005142DF" w:rsidRPr="00335FF6">
        <w:rPr>
          <w:color w:val="005195"/>
          <w:u w:val="single"/>
        </w:rPr>
        <w:fldChar w:fldCharType="separate"/>
      </w:r>
      <w:r w:rsidR="005142DF" w:rsidRPr="00335FF6">
        <w:rPr>
          <w:noProof/>
          <w:color w:val="005195"/>
          <w:u w:val="single"/>
        </w:rPr>
        <w:t>6</w:t>
      </w:r>
      <w:r w:rsidR="005142DF" w:rsidRPr="00335FF6">
        <w:rPr>
          <w:color w:val="005195"/>
          <w:u w:val="single"/>
        </w:rPr>
        <w:fldChar w:fldCharType="end"/>
      </w:r>
      <w:r>
        <w:t xml:space="preserve"> </w:t>
      </w:r>
      <w:r w:rsidRPr="008B4E1F">
        <w:t xml:space="preserve">and </w:t>
      </w:r>
      <w:r>
        <w:t>evaluate</w:t>
      </w:r>
      <w:r w:rsidRPr="008B4E1F">
        <w:t xml:space="preserve"> the risks against the benefits </w:t>
      </w:r>
      <w:r>
        <w:t xml:space="preserve">creating a </w:t>
      </w:r>
      <w:r w:rsidR="005142DF">
        <w:t xml:space="preserve">benefits/risk evaluation matrix for data sharing </w:t>
      </w:r>
      <w:r>
        <w:t>(</w:t>
      </w:r>
      <w:r w:rsidR="005142DF" w:rsidRPr="00335FF6">
        <w:rPr>
          <w:color w:val="005195"/>
          <w:u w:val="single"/>
        </w:rPr>
        <w:fldChar w:fldCharType="begin"/>
      </w:r>
      <w:r w:rsidR="005142DF" w:rsidRPr="00335FF6">
        <w:rPr>
          <w:color w:val="005195"/>
          <w:u w:val="single"/>
        </w:rPr>
        <w:instrText xml:space="preserve"> REF _Ref75957721 \h  \* MERGEFORMAT </w:instrText>
      </w:r>
      <w:r w:rsidR="005142DF" w:rsidRPr="00335FF6">
        <w:rPr>
          <w:color w:val="005195"/>
          <w:u w:val="single"/>
        </w:rPr>
      </w:r>
      <w:r w:rsidR="005142DF" w:rsidRPr="00335FF6">
        <w:rPr>
          <w:color w:val="005195"/>
          <w:u w:val="single"/>
        </w:rPr>
        <w:fldChar w:fldCharType="separate"/>
      </w:r>
      <w:r w:rsidR="005142DF" w:rsidRPr="00335FF6">
        <w:rPr>
          <w:color w:val="005195"/>
          <w:u w:val="single"/>
        </w:rPr>
        <w:t xml:space="preserve">Table </w:t>
      </w:r>
      <w:r w:rsidR="005142DF" w:rsidRPr="00335FF6">
        <w:rPr>
          <w:noProof/>
          <w:color w:val="005195"/>
          <w:u w:val="single"/>
        </w:rPr>
        <w:t>7</w:t>
      </w:r>
      <w:r w:rsidR="005142DF" w:rsidRPr="00335FF6">
        <w:rPr>
          <w:color w:val="005195"/>
          <w:u w:val="single"/>
        </w:rPr>
        <w:fldChar w:fldCharType="end"/>
      </w:r>
      <w:r>
        <w:t xml:space="preserve">). </w:t>
      </w:r>
      <w:r w:rsidRPr="00B365B7">
        <w:rPr>
          <w:color w:val="000000"/>
        </w:rPr>
        <w:t>Enter the title of the data sharing activity in the corresponding cell below the descriptor (i.e., moderate risk, high risk).</w:t>
      </w:r>
      <w:r w:rsidRPr="008B4E1F">
        <w:rPr>
          <w:color w:val="000000"/>
          <w:sz w:val="22"/>
          <w:szCs w:val="22"/>
        </w:rPr>
        <w:t> </w:t>
      </w:r>
    </w:p>
    <w:p w14:paraId="402F553E" w14:textId="423A4DF1" w:rsidR="00274212" w:rsidRDefault="005142DF" w:rsidP="005142DF">
      <w:pPr>
        <w:pStyle w:val="TableTitle"/>
      </w:pPr>
      <w:bookmarkStart w:id="38" w:name="_Ref75957721"/>
      <w:r>
        <w:t xml:space="preserve">Table </w:t>
      </w:r>
      <w:r w:rsidR="002139D0">
        <w:fldChar w:fldCharType="begin"/>
      </w:r>
      <w:r w:rsidR="002139D0">
        <w:instrText xml:space="preserve"> SEQ Table \* ARABIC </w:instrText>
      </w:r>
      <w:r w:rsidR="002139D0">
        <w:fldChar w:fldCharType="separate"/>
      </w:r>
      <w:r>
        <w:rPr>
          <w:noProof/>
        </w:rPr>
        <w:t>7</w:t>
      </w:r>
      <w:r w:rsidR="002139D0">
        <w:rPr>
          <w:noProof/>
        </w:rPr>
        <w:fldChar w:fldCharType="end"/>
      </w:r>
      <w:bookmarkEnd w:id="38"/>
      <w:r w:rsidR="00274212">
        <w:t>. Benefit/risk evaluation matrix for data sharing</w:t>
      </w:r>
    </w:p>
    <w:tbl>
      <w:tblPr>
        <w:tblStyle w:val="TableGrid"/>
        <w:tblW w:w="5000" w:type="pct"/>
        <w:jc w:val="center"/>
        <w:tblLook w:val="04A0" w:firstRow="1" w:lastRow="0" w:firstColumn="1" w:lastColumn="0" w:noHBand="0" w:noVBand="1"/>
      </w:tblPr>
      <w:tblGrid>
        <w:gridCol w:w="1557"/>
        <w:gridCol w:w="1557"/>
        <w:gridCol w:w="1560"/>
        <w:gridCol w:w="1560"/>
        <w:gridCol w:w="1558"/>
        <w:gridCol w:w="1558"/>
      </w:tblGrid>
      <w:tr w:rsidR="000C3735" w:rsidRPr="006A6774" w14:paraId="7BF878F4" w14:textId="77777777" w:rsidTr="00254C0C">
        <w:trPr>
          <w:trHeight w:val="64"/>
          <w:jc w:val="center"/>
        </w:trPr>
        <w:tc>
          <w:tcPr>
            <w:tcW w:w="833" w:type="pct"/>
            <w:vMerge w:val="restart"/>
            <w:shd w:val="clear" w:color="auto" w:fill="EDEDED" w:themeFill="accent3" w:themeFillTint="33"/>
          </w:tcPr>
          <w:p w14:paraId="48D7C08A" w14:textId="77777777" w:rsidR="000C3735" w:rsidRDefault="000C3735" w:rsidP="000C3735">
            <w:pPr>
              <w:pStyle w:val="Heading-Table"/>
            </w:pPr>
          </w:p>
          <w:p w14:paraId="2DB4C8EB" w14:textId="77777777" w:rsidR="000C3735" w:rsidRDefault="000C3735" w:rsidP="000C3735">
            <w:pPr>
              <w:pStyle w:val="Heading-Table"/>
            </w:pPr>
          </w:p>
          <w:p w14:paraId="7EB2B11E" w14:textId="18025CF4" w:rsidR="000C3735" w:rsidRPr="006A6774" w:rsidRDefault="000C3735" w:rsidP="000C3735">
            <w:pPr>
              <w:pStyle w:val="Heading-Table"/>
            </w:pPr>
            <w:r w:rsidRPr="006A6774">
              <w:t>Benefit</w:t>
            </w:r>
          </w:p>
        </w:tc>
        <w:tc>
          <w:tcPr>
            <w:tcW w:w="4167" w:type="pct"/>
            <w:gridSpan w:val="5"/>
            <w:shd w:val="clear" w:color="auto" w:fill="EDEDED" w:themeFill="accent3" w:themeFillTint="33"/>
          </w:tcPr>
          <w:p w14:paraId="2841B639" w14:textId="77777777" w:rsidR="000C3735" w:rsidRPr="006A6774" w:rsidRDefault="000C3735" w:rsidP="000C3735">
            <w:pPr>
              <w:pStyle w:val="Heading-Table"/>
            </w:pPr>
            <w:r w:rsidRPr="006A6774">
              <w:t>Risks</w:t>
            </w:r>
          </w:p>
        </w:tc>
      </w:tr>
      <w:tr w:rsidR="000C3735" w:rsidRPr="006A6774" w14:paraId="5ED8906F" w14:textId="77777777" w:rsidTr="00254C0C">
        <w:trPr>
          <w:trHeight w:val="357"/>
          <w:jc w:val="center"/>
        </w:trPr>
        <w:tc>
          <w:tcPr>
            <w:tcW w:w="833" w:type="pct"/>
            <w:vMerge/>
            <w:shd w:val="clear" w:color="auto" w:fill="EDEDED" w:themeFill="accent3" w:themeFillTint="33"/>
          </w:tcPr>
          <w:p w14:paraId="06451717" w14:textId="77777777" w:rsidR="000C3735" w:rsidRPr="006A6774" w:rsidRDefault="000C3735" w:rsidP="000C3735">
            <w:pPr>
              <w:pStyle w:val="Heading-Table"/>
            </w:pPr>
          </w:p>
        </w:tc>
        <w:tc>
          <w:tcPr>
            <w:tcW w:w="833" w:type="pct"/>
            <w:shd w:val="clear" w:color="auto" w:fill="FFFFFF" w:themeFill="background1"/>
          </w:tcPr>
          <w:p w14:paraId="239376F1" w14:textId="6CC57711" w:rsidR="000C3735" w:rsidRPr="006A6774" w:rsidRDefault="000C3735" w:rsidP="000C3735">
            <w:pPr>
              <w:pStyle w:val="Heading-Table"/>
            </w:pPr>
            <w:r w:rsidRPr="006A6774">
              <w:t xml:space="preserve">Very Low </w:t>
            </w:r>
            <w:r>
              <w:br/>
            </w:r>
            <w:r w:rsidRPr="006A6774">
              <w:t>Risk</w:t>
            </w:r>
          </w:p>
        </w:tc>
        <w:tc>
          <w:tcPr>
            <w:tcW w:w="833" w:type="pct"/>
            <w:shd w:val="clear" w:color="auto" w:fill="FFFFFF" w:themeFill="background1"/>
          </w:tcPr>
          <w:p w14:paraId="6B46CE1F" w14:textId="6E75B6D1" w:rsidR="000C3735" w:rsidRPr="006A6774" w:rsidRDefault="000C3735" w:rsidP="000C3735">
            <w:pPr>
              <w:pStyle w:val="Heading-Table"/>
            </w:pPr>
            <w:r w:rsidRPr="006A6774">
              <w:t xml:space="preserve">Low </w:t>
            </w:r>
            <w:r>
              <w:br/>
            </w:r>
            <w:r w:rsidRPr="006A6774">
              <w:t>Risk</w:t>
            </w:r>
          </w:p>
        </w:tc>
        <w:tc>
          <w:tcPr>
            <w:tcW w:w="834" w:type="pct"/>
            <w:shd w:val="clear" w:color="auto" w:fill="FFFFFF" w:themeFill="background1"/>
          </w:tcPr>
          <w:p w14:paraId="165E5B8C" w14:textId="34F362A4" w:rsidR="000C3735" w:rsidRPr="006A6774" w:rsidRDefault="000C3735" w:rsidP="000C3735">
            <w:pPr>
              <w:pStyle w:val="Heading-Table"/>
            </w:pPr>
            <w:r w:rsidRPr="006A6774">
              <w:t xml:space="preserve">Moderate </w:t>
            </w:r>
            <w:r>
              <w:br/>
            </w:r>
            <w:r w:rsidRPr="006A6774">
              <w:t>Risk</w:t>
            </w:r>
          </w:p>
        </w:tc>
        <w:tc>
          <w:tcPr>
            <w:tcW w:w="833" w:type="pct"/>
            <w:shd w:val="clear" w:color="auto" w:fill="FFFFFF" w:themeFill="background1"/>
          </w:tcPr>
          <w:p w14:paraId="3CEACD12" w14:textId="781C0B03" w:rsidR="000C3735" w:rsidRPr="006A6774" w:rsidRDefault="000C3735" w:rsidP="000C3735">
            <w:pPr>
              <w:pStyle w:val="Heading-Table"/>
            </w:pPr>
            <w:r w:rsidRPr="006A6774">
              <w:t xml:space="preserve">High </w:t>
            </w:r>
            <w:r>
              <w:br/>
            </w:r>
            <w:r w:rsidRPr="006A6774">
              <w:t>Risk</w:t>
            </w:r>
          </w:p>
        </w:tc>
        <w:tc>
          <w:tcPr>
            <w:tcW w:w="834" w:type="pct"/>
            <w:shd w:val="clear" w:color="auto" w:fill="FFFFFF" w:themeFill="background1"/>
          </w:tcPr>
          <w:p w14:paraId="16CA02C2" w14:textId="77777777" w:rsidR="000C3735" w:rsidRPr="006A6774" w:rsidRDefault="000C3735" w:rsidP="000C3735">
            <w:pPr>
              <w:pStyle w:val="Heading-Table"/>
            </w:pPr>
            <w:r w:rsidRPr="006A6774">
              <w:t>Very High Risk</w:t>
            </w:r>
          </w:p>
        </w:tc>
      </w:tr>
      <w:tr w:rsidR="000C3735" w:rsidRPr="006A6774" w14:paraId="00A79382" w14:textId="77777777" w:rsidTr="000C3735">
        <w:trPr>
          <w:trHeight w:val="344"/>
          <w:jc w:val="center"/>
        </w:trPr>
        <w:tc>
          <w:tcPr>
            <w:tcW w:w="833" w:type="pct"/>
            <w:shd w:val="clear" w:color="auto" w:fill="FFFFFF" w:themeFill="background1"/>
          </w:tcPr>
          <w:p w14:paraId="3529E8DD" w14:textId="66DF5F55" w:rsidR="000C3735" w:rsidRPr="006A6774" w:rsidRDefault="000C3735" w:rsidP="000C3735">
            <w:pPr>
              <w:pStyle w:val="Heading-Table"/>
            </w:pPr>
            <w:r w:rsidRPr="006A6774">
              <w:t xml:space="preserve">Very High </w:t>
            </w:r>
            <w:r>
              <w:br/>
            </w:r>
            <w:r w:rsidRPr="006A6774">
              <w:t>Benefit</w:t>
            </w:r>
          </w:p>
        </w:tc>
        <w:tc>
          <w:tcPr>
            <w:tcW w:w="833" w:type="pct"/>
            <w:shd w:val="clear" w:color="auto" w:fill="4472C4" w:themeFill="accent1"/>
          </w:tcPr>
          <w:p w14:paraId="23D72766" w14:textId="77777777" w:rsidR="000C3735" w:rsidRPr="006A6774" w:rsidRDefault="000C3735" w:rsidP="000C3735">
            <w:pPr>
              <w:pStyle w:val="Body-Table"/>
              <w:spacing w:after="0"/>
            </w:pPr>
          </w:p>
        </w:tc>
        <w:tc>
          <w:tcPr>
            <w:tcW w:w="834" w:type="pct"/>
            <w:shd w:val="clear" w:color="auto" w:fill="4472C4" w:themeFill="accent1"/>
          </w:tcPr>
          <w:p w14:paraId="100F47FA" w14:textId="77777777" w:rsidR="000C3735" w:rsidRPr="006A6774" w:rsidRDefault="000C3735" w:rsidP="000C3735">
            <w:pPr>
              <w:pStyle w:val="Body-Table"/>
              <w:spacing w:after="0"/>
            </w:pPr>
          </w:p>
        </w:tc>
        <w:tc>
          <w:tcPr>
            <w:tcW w:w="833" w:type="pct"/>
            <w:shd w:val="clear" w:color="auto" w:fill="92D050"/>
          </w:tcPr>
          <w:p w14:paraId="35490615" w14:textId="77777777" w:rsidR="000C3735" w:rsidRPr="006A6774" w:rsidRDefault="000C3735" w:rsidP="000C3735">
            <w:pPr>
              <w:pStyle w:val="Body-Table"/>
              <w:spacing w:after="0"/>
            </w:pPr>
          </w:p>
        </w:tc>
        <w:tc>
          <w:tcPr>
            <w:tcW w:w="833" w:type="pct"/>
            <w:shd w:val="clear" w:color="auto" w:fill="FFFF00"/>
          </w:tcPr>
          <w:p w14:paraId="4D7B1950" w14:textId="77777777" w:rsidR="000C3735" w:rsidRPr="006A6774" w:rsidRDefault="000C3735" w:rsidP="000C3735">
            <w:pPr>
              <w:pStyle w:val="Body-Table"/>
              <w:spacing w:after="0"/>
            </w:pPr>
          </w:p>
        </w:tc>
        <w:tc>
          <w:tcPr>
            <w:tcW w:w="834" w:type="pct"/>
            <w:shd w:val="clear" w:color="auto" w:fill="FFFF00"/>
          </w:tcPr>
          <w:p w14:paraId="0686E90F" w14:textId="77777777" w:rsidR="000C3735" w:rsidRPr="006A6774" w:rsidRDefault="000C3735" w:rsidP="000C3735">
            <w:pPr>
              <w:pStyle w:val="Body-Table"/>
              <w:spacing w:after="0"/>
            </w:pPr>
          </w:p>
        </w:tc>
      </w:tr>
      <w:tr w:rsidR="000C3735" w:rsidRPr="006A6774" w14:paraId="3495A3D7" w14:textId="77777777" w:rsidTr="000C3735">
        <w:trPr>
          <w:trHeight w:val="344"/>
          <w:jc w:val="center"/>
        </w:trPr>
        <w:tc>
          <w:tcPr>
            <w:tcW w:w="833" w:type="pct"/>
            <w:shd w:val="clear" w:color="auto" w:fill="FFFFFF" w:themeFill="background1"/>
          </w:tcPr>
          <w:p w14:paraId="37D29867" w14:textId="225939CA" w:rsidR="000C3735" w:rsidRPr="006A6774" w:rsidRDefault="000C3735" w:rsidP="000C3735">
            <w:pPr>
              <w:pStyle w:val="Heading-Table"/>
            </w:pPr>
            <w:r w:rsidRPr="006A6774">
              <w:t xml:space="preserve">High </w:t>
            </w:r>
            <w:r>
              <w:br/>
            </w:r>
            <w:r w:rsidRPr="006A6774">
              <w:t>Benefit</w:t>
            </w:r>
          </w:p>
        </w:tc>
        <w:tc>
          <w:tcPr>
            <w:tcW w:w="833" w:type="pct"/>
            <w:shd w:val="clear" w:color="auto" w:fill="4472C4" w:themeFill="accent1"/>
          </w:tcPr>
          <w:p w14:paraId="252D6769" w14:textId="77777777" w:rsidR="000C3735" w:rsidRPr="006A6774" w:rsidRDefault="000C3735" w:rsidP="000C3735">
            <w:pPr>
              <w:pStyle w:val="Body-Table"/>
              <w:spacing w:after="0"/>
            </w:pPr>
          </w:p>
        </w:tc>
        <w:tc>
          <w:tcPr>
            <w:tcW w:w="834" w:type="pct"/>
            <w:shd w:val="clear" w:color="auto" w:fill="92D050"/>
          </w:tcPr>
          <w:p w14:paraId="59E4EABB" w14:textId="77777777" w:rsidR="000C3735" w:rsidRPr="006A6774" w:rsidRDefault="000C3735" w:rsidP="000C3735">
            <w:pPr>
              <w:pStyle w:val="Body-Table"/>
              <w:spacing w:after="0"/>
            </w:pPr>
          </w:p>
        </w:tc>
        <w:tc>
          <w:tcPr>
            <w:tcW w:w="833" w:type="pct"/>
            <w:shd w:val="clear" w:color="auto" w:fill="92D050"/>
          </w:tcPr>
          <w:p w14:paraId="3E0DDBA1" w14:textId="77777777" w:rsidR="000C3735" w:rsidRPr="006A6774" w:rsidRDefault="000C3735" w:rsidP="000C3735">
            <w:pPr>
              <w:pStyle w:val="Body-Table"/>
              <w:spacing w:after="0"/>
            </w:pPr>
          </w:p>
        </w:tc>
        <w:tc>
          <w:tcPr>
            <w:tcW w:w="833" w:type="pct"/>
            <w:shd w:val="clear" w:color="auto" w:fill="FFFF00"/>
          </w:tcPr>
          <w:p w14:paraId="34AF8535" w14:textId="77777777" w:rsidR="000C3735" w:rsidRPr="006A6774" w:rsidRDefault="000C3735" w:rsidP="000C3735">
            <w:pPr>
              <w:pStyle w:val="Body-Table"/>
              <w:spacing w:after="0"/>
            </w:pPr>
          </w:p>
        </w:tc>
        <w:tc>
          <w:tcPr>
            <w:tcW w:w="834" w:type="pct"/>
            <w:shd w:val="clear" w:color="auto" w:fill="FFC000"/>
          </w:tcPr>
          <w:p w14:paraId="4C96144D" w14:textId="77777777" w:rsidR="000C3735" w:rsidRPr="006A6774" w:rsidRDefault="000C3735" w:rsidP="000C3735">
            <w:pPr>
              <w:pStyle w:val="Body-Table"/>
              <w:spacing w:after="0"/>
            </w:pPr>
          </w:p>
        </w:tc>
      </w:tr>
      <w:tr w:rsidR="000C3735" w:rsidRPr="006A6774" w14:paraId="06C1548C" w14:textId="77777777" w:rsidTr="000C3735">
        <w:trPr>
          <w:trHeight w:val="344"/>
          <w:jc w:val="center"/>
        </w:trPr>
        <w:tc>
          <w:tcPr>
            <w:tcW w:w="833" w:type="pct"/>
            <w:shd w:val="clear" w:color="auto" w:fill="FFFFFF" w:themeFill="background1"/>
          </w:tcPr>
          <w:p w14:paraId="6BBB4F16" w14:textId="540AC22A" w:rsidR="000C3735" w:rsidRPr="006A6774" w:rsidRDefault="000C3735" w:rsidP="000C3735">
            <w:pPr>
              <w:pStyle w:val="Heading-Table"/>
            </w:pPr>
            <w:r w:rsidRPr="006A6774">
              <w:t xml:space="preserve">Moderate </w:t>
            </w:r>
            <w:r>
              <w:br/>
            </w:r>
            <w:r w:rsidRPr="006A6774">
              <w:t>Benefit</w:t>
            </w:r>
          </w:p>
        </w:tc>
        <w:tc>
          <w:tcPr>
            <w:tcW w:w="833" w:type="pct"/>
            <w:shd w:val="clear" w:color="auto" w:fill="92D050"/>
          </w:tcPr>
          <w:p w14:paraId="0BD5F2FC" w14:textId="77777777" w:rsidR="000C3735" w:rsidRPr="006A6774" w:rsidRDefault="000C3735" w:rsidP="000C3735">
            <w:pPr>
              <w:pStyle w:val="Body-Table"/>
              <w:spacing w:after="0"/>
            </w:pPr>
          </w:p>
        </w:tc>
        <w:tc>
          <w:tcPr>
            <w:tcW w:w="834" w:type="pct"/>
            <w:shd w:val="clear" w:color="auto" w:fill="92D050"/>
          </w:tcPr>
          <w:p w14:paraId="29D767EB" w14:textId="77777777" w:rsidR="000C3735" w:rsidRPr="006A6774" w:rsidRDefault="000C3735" w:rsidP="000C3735">
            <w:pPr>
              <w:pStyle w:val="Body-Table"/>
              <w:spacing w:after="0"/>
            </w:pPr>
          </w:p>
        </w:tc>
        <w:tc>
          <w:tcPr>
            <w:tcW w:w="833" w:type="pct"/>
            <w:shd w:val="clear" w:color="auto" w:fill="FFFF00"/>
          </w:tcPr>
          <w:p w14:paraId="47BA68F4" w14:textId="77777777" w:rsidR="000C3735" w:rsidRPr="006A6774" w:rsidRDefault="000C3735" w:rsidP="000C3735">
            <w:pPr>
              <w:pStyle w:val="Body-Table"/>
              <w:spacing w:after="0"/>
            </w:pPr>
          </w:p>
        </w:tc>
        <w:tc>
          <w:tcPr>
            <w:tcW w:w="833" w:type="pct"/>
            <w:shd w:val="clear" w:color="auto" w:fill="FFC000"/>
          </w:tcPr>
          <w:p w14:paraId="55593686" w14:textId="77777777" w:rsidR="000C3735" w:rsidRPr="006A6774" w:rsidRDefault="000C3735" w:rsidP="000C3735">
            <w:pPr>
              <w:pStyle w:val="Body-Table"/>
              <w:spacing w:after="0"/>
            </w:pPr>
          </w:p>
        </w:tc>
        <w:tc>
          <w:tcPr>
            <w:tcW w:w="834" w:type="pct"/>
            <w:shd w:val="clear" w:color="auto" w:fill="FFC000"/>
          </w:tcPr>
          <w:p w14:paraId="5A8DA35F" w14:textId="77777777" w:rsidR="000C3735" w:rsidRPr="006A6774" w:rsidRDefault="000C3735" w:rsidP="000C3735">
            <w:pPr>
              <w:pStyle w:val="Body-Table"/>
              <w:spacing w:after="0"/>
            </w:pPr>
          </w:p>
        </w:tc>
      </w:tr>
      <w:tr w:rsidR="000C3735" w:rsidRPr="006A6774" w14:paraId="4B8B2468" w14:textId="77777777" w:rsidTr="000C3735">
        <w:trPr>
          <w:trHeight w:val="344"/>
          <w:jc w:val="center"/>
        </w:trPr>
        <w:tc>
          <w:tcPr>
            <w:tcW w:w="833" w:type="pct"/>
            <w:shd w:val="clear" w:color="auto" w:fill="FFFFFF" w:themeFill="background1"/>
          </w:tcPr>
          <w:p w14:paraId="41D53AF4" w14:textId="3BC79F8C" w:rsidR="000C3735" w:rsidRPr="006A6774" w:rsidRDefault="000C3735" w:rsidP="000C3735">
            <w:pPr>
              <w:pStyle w:val="Heading-Table"/>
            </w:pPr>
            <w:r w:rsidRPr="006A6774">
              <w:t xml:space="preserve">Low </w:t>
            </w:r>
            <w:r>
              <w:br/>
            </w:r>
            <w:r w:rsidRPr="006A6774">
              <w:t>Benefit</w:t>
            </w:r>
          </w:p>
        </w:tc>
        <w:tc>
          <w:tcPr>
            <w:tcW w:w="833" w:type="pct"/>
            <w:shd w:val="clear" w:color="auto" w:fill="92D050"/>
          </w:tcPr>
          <w:p w14:paraId="2C43700B" w14:textId="77777777" w:rsidR="000C3735" w:rsidRPr="006A6774" w:rsidRDefault="000C3735" w:rsidP="000C3735">
            <w:pPr>
              <w:pStyle w:val="Body-Table"/>
              <w:spacing w:after="0"/>
            </w:pPr>
          </w:p>
        </w:tc>
        <w:tc>
          <w:tcPr>
            <w:tcW w:w="834" w:type="pct"/>
            <w:shd w:val="clear" w:color="auto" w:fill="FFFF00"/>
          </w:tcPr>
          <w:p w14:paraId="322E21D3" w14:textId="77777777" w:rsidR="000C3735" w:rsidRPr="006A6774" w:rsidRDefault="000C3735" w:rsidP="000C3735">
            <w:pPr>
              <w:pStyle w:val="Body-Table"/>
              <w:spacing w:after="0"/>
            </w:pPr>
          </w:p>
        </w:tc>
        <w:tc>
          <w:tcPr>
            <w:tcW w:w="833" w:type="pct"/>
            <w:tcBorders>
              <w:bottom w:val="single" w:sz="4" w:space="0" w:color="auto"/>
            </w:tcBorders>
            <w:shd w:val="clear" w:color="auto" w:fill="FFC000"/>
          </w:tcPr>
          <w:p w14:paraId="2ED46E99" w14:textId="77777777" w:rsidR="000C3735" w:rsidRPr="006A6774" w:rsidRDefault="000C3735" w:rsidP="000C3735">
            <w:pPr>
              <w:pStyle w:val="Body-Table"/>
              <w:spacing w:after="0"/>
            </w:pPr>
          </w:p>
        </w:tc>
        <w:tc>
          <w:tcPr>
            <w:tcW w:w="833" w:type="pct"/>
            <w:shd w:val="clear" w:color="auto" w:fill="FFC000"/>
          </w:tcPr>
          <w:p w14:paraId="26A3C058" w14:textId="77777777" w:rsidR="000C3735" w:rsidRPr="006A6774" w:rsidRDefault="000C3735" w:rsidP="000C3735">
            <w:pPr>
              <w:pStyle w:val="Body-Table"/>
              <w:spacing w:after="0"/>
            </w:pPr>
          </w:p>
        </w:tc>
        <w:tc>
          <w:tcPr>
            <w:tcW w:w="834" w:type="pct"/>
            <w:shd w:val="clear" w:color="auto" w:fill="FF0000"/>
          </w:tcPr>
          <w:p w14:paraId="7316C4DC" w14:textId="77777777" w:rsidR="000C3735" w:rsidRPr="006A6774" w:rsidRDefault="000C3735" w:rsidP="000C3735">
            <w:pPr>
              <w:pStyle w:val="Body-Table"/>
              <w:spacing w:after="0"/>
            </w:pPr>
          </w:p>
        </w:tc>
      </w:tr>
      <w:tr w:rsidR="000C3735" w:rsidRPr="006A6774" w14:paraId="7BAA1919" w14:textId="77777777" w:rsidTr="000C3735">
        <w:trPr>
          <w:trHeight w:val="329"/>
          <w:jc w:val="center"/>
        </w:trPr>
        <w:tc>
          <w:tcPr>
            <w:tcW w:w="833" w:type="pct"/>
            <w:shd w:val="clear" w:color="auto" w:fill="FFFFFF" w:themeFill="background1"/>
          </w:tcPr>
          <w:p w14:paraId="3400869E" w14:textId="744092FA" w:rsidR="000C3735" w:rsidRPr="006A6774" w:rsidRDefault="000C3735" w:rsidP="000C3735">
            <w:pPr>
              <w:pStyle w:val="Heading-Table"/>
            </w:pPr>
            <w:r w:rsidRPr="006A6774">
              <w:t xml:space="preserve">Very Low </w:t>
            </w:r>
            <w:r>
              <w:br/>
            </w:r>
            <w:r w:rsidRPr="006A6774">
              <w:t>Benefit</w:t>
            </w:r>
          </w:p>
        </w:tc>
        <w:tc>
          <w:tcPr>
            <w:tcW w:w="833" w:type="pct"/>
            <w:shd w:val="clear" w:color="auto" w:fill="FFFF00"/>
          </w:tcPr>
          <w:p w14:paraId="13393743" w14:textId="77777777" w:rsidR="000C3735" w:rsidRPr="006A6774" w:rsidRDefault="000C3735" w:rsidP="000C3735">
            <w:pPr>
              <w:pStyle w:val="Body-Table"/>
              <w:spacing w:after="0"/>
            </w:pPr>
          </w:p>
        </w:tc>
        <w:tc>
          <w:tcPr>
            <w:tcW w:w="834" w:type="pct"/>
            <w:shd w:val="clear" w:color="auto" w:fill="FFC000"/>
          </w:tcPr>
          <w:p w14:paraId="1509D358" w14:textId="77777777" w:rsidR="000C3735" w:rsidRPr="006A6774" w:rsidRDefault="000C3735" w:rsidP="000C3735">
            <w:pPr>
              <w:pStyle w:val="Body-Table"/>
              <w:spacing w:after="0"/>
              <w:rPr>
                <w:color w:val="FFC000"/>
              </w:rPr>
            </w:pPr>
          </w:p>
        </w:tc>
        <w:tc>
          <w:tcPr>
            <w:tcW w:w="833" w:type="pct"/>
            <w:tcBorders>
              <w:bottom w:val="single" w:sz="4" w:space="0" w:color="auto"/>
            </w:tcBorders>
            <w:shd w:val="clear" w:color="auto" w:fill="FFC000"/>
          </w:tcPr>
          <w:p w14:paraId="34FD8DD1" w14:textId="77777777" w:rsidR="000C3735" w:rsidRPr="006A6774" w:rsidRDefault="000C3735" w:rsidP="000C3735">
            <w:pPr>
              <w:pStyle w:val="Body-Table"/>
              <w:spacing w:after="0"/>
            </w:pPr>
          </w:p>
        </w:tc>
        <w:tc>
          <w:tcPr>
            <w:tcW w:w="833" w:type="pct"/>
            <w:shd w:val="clear" w:color="auto" w:fill="FF0000"/>
          </w:tcPr>
          <w:p w14:paraId="7E366343" w14:textId="77777777" w:rsidR="000C3735" w:rsidRPr="006A6774" w:rsidRDefault="000C3735" w:rsidP="000C3735">
            <w:pPr>
              <w:pStyle w:val="Body-Table"/>
              <w:spacing w:after="0"/>
            </w:pPr>
          </w:p>
        </w:tc>
        <w:tc>
          <w:tcPr>
            <w:tcW w:w="834" w:type="pct"/>
            <w:shd w:val="clear" w:color="auto" w:fill="FF0000"/>
          </w:tcPr>
          <w:p w14:paraId="078B0777" w14:textId="77777777" w:rsidR="000C3735" w:rsidRPr="006A6774" w:rsidRDefault="000C3735" w:rsidP="000C3735">
            <w:pPr>
              <w:pStyle w:val="Body-Table"/>
              <w:spacing w:after="0"/>
            </w:pPr>
          </w:p>
        </w:tc>
      </w:tr>
    </w:tbl>
    <w:p w14:paraId="0CE3DA66" w14:textId="77777777" w:rsidR="00274212" w:rsidRDefault="00274212" w:rsidP="00274212">
      <w:pPr>
        <w:pStyle w:val="TableTitle"/>
      </w:pPr>
    </w:p>
    <w:p w14:paraId="5A3E849C" w14:textId="6BFBB3CA" w:rsidR="00047777" w:rsidRPr="008B4E1F" w:rsidRDefault="00047777" w:rsidP="00047777">
      <w:pPr>
        <w:pStyle w:val="Body"/>
      </w:pPr>
      <w:r w:rsidRPr="008B4E1F">
        <w:t>Next, determine whether the mobility data sharing initiative achieves an appropriate balance of data benefits and privacy risks. Take into consideration the privacy risk tolerance of the stakeholders involved, the overall benefit of the mobility data sharing, and the operational resources available to mitigate privacy risks. This is a holistic assessment, and organizations may need to apply additional safeguards and controls (</w:t>
      </w:r>
      <w:r w:rsidRPr="00501EB7">
        <w:t xml:space="preserve">see </w:t>
      </w:r>
      <w:r>
        <w:t xml:space="preserve">Section </w:t>
      </w:r>
      <w:r w:rsidR="005D52C7" w:rsidRPr="00335FF6">
        <w:rPr>
          <w:color w:val="005195"/>
          <w:u w:val="single"/>
        </w:rPr>
        <w:fldChar w:fldCharType="begin"/>
      </w:r>
      <w:r w:rsidR="005D52C7" w:rsidRPr="00335FF6">
        <w:rPr>
          <w:color w:val="005195"/>
          <w:u w:val="single"/>
        </w:rPr>
        <w:instrText xml:space="preserve"> REF _Ref75957812 \r \h  \* MERGEFORMAT </w:instrText>
      </w:r>
      <w:r w:rsidR="005D52C7" w:rsidRPr="00335FF6">
        <w:rPr>
          <w:color w:val="005195"/>
          <w:u w:val="single"/>
        </w:rPr>
      </w:r>
      <w:r w:rsidR="005D52C7" w:rsidRPr="00335FF6">
        <w:rPr>
          <w:color w:val="005195"/>
          <w:u w:val="single"/>
        </w:rPr>
        <w:fldChar w:fldCharType="separate"/>
      </w:r>
      <w:r w:rsidR="005D52C7" w:rsidRPr="00335FF6">
        <w:rPr>
          <w:color w:val="005195"/>
          <w:u w:val="single"/>
        </w:rPr>
        <w:t>12</w:t>
      </w:r>
      <w:r w:rsidR="005D52C7" w:rsidRPr="00335FF6">
        <w:rPr>
          <w:color w:val="005195"/>
          <w:u w:val="single"/>
        </w:rPr>
        <w:fldChar w:fldCharType="end"/>
      </w:r>
      <w:r w:rsidRPr="00501EB7">
        <w:t xml:space="preserve"> and</w:t>
      </w:r>
      <w:r w:rsidRPr="008B4E1F">
        <w:t xml:space="preserve"> the </w:t>
      </w:r>
      <w:r w:rsidRPr="00C8165B">
        <w:t xml:space="preserve">MDSA </w:t>
      </w:r>
      <w:r w:rsidR="00C8165B" w:rsidRPr="00B47DCD">
        <w:t>operator’s manual</w:t>
      </w:r>
      <w:r w:rsidRPr="00C8165B">
        <w:t>)</w:t>
      </w:r>
      <w:r w:rsidRPr="008B4E1F">
        <w:t xml:space="preserve"> and repeat this assessment process several times until the desired balance of benefits and risks is achieved. </w:t>
      </w:r>
    </w:p>
    <w:p w14:paraId="2B72419F" w14:textId="77777777" w:rsidR="00047777" w:rsidRPr="008B4E1F" w:rsidRDefault="00047777" w:rsidP="00047777">
      <w:pPr>
        <w:pStyle w:val="Body"/>
      </w:pPr>
      <w:r w:rsidRPr="008B4E1F">
        <w:t>Organizations should also consider that in some cases a mobility data sharing initiative that poses a moderate or high privacy risk may still be worth pursuing where there are other compelling legal or public policy considerations (e.g., where sharing mobility data is required by law, or is necessary for government transparency, equity, or public safety). Generally,</w:t>
      </w:r>
    </w:p>
    <w:p w14:paraId="594C2848" w14:textId="77777777" w:rsidR="00047777" w:rsidRPr="00514271" w:rsidRDefault="00047777" w:rsidP="00047777">
      <w:pPr>
        <w:pStyle w:val="BulletedList"/>
      </w:pPr>
      <w:r w:rsidRPr="00514271">
        <w:t xml:space="preserve">If the result of the assessment above is </w:t>
      </w:r>
      <w:r w:rsidRPr="005D52C7">
        <w:rPr>
          <w:b/>
          <w:iCs/>
        </w:rPr>
        <w:t>blue</w:t>
      </w:r>
      <w:r w:rsidRPr="00514271">
        <w:t xml:space="preserve">, then the anticipated benefits of the initiative </w:t>
      </w:r>
      <w:r w:rsidRPr="00514271">
        <w:rPr>
          <w:b/>
        </w:rPr>
        <w:t>substantially outweigh</w:t>
      </w:r>
      <w:r w:rsidRPr="00514271">
        <w:t xml:space="preserve"> the anticipated privacy risks. </w:t>
      </w:r>
    </w:p>
    <w:p w14:paraId="59B242D9" w14:textId="77777777" w:rsidR="00047777" w:rsidRPr="00514271" w:rsidRDefault="00047777" w:rsidP="00047777">
      <w:pPr>
        <w:pStyle w:val="BulletedList"/>
      </w:pPr>
      <w:r w:rsidRPr="00514271">
        <w:t xml:space="preserve">If the result of the assessment above is </w:t>
      </w:r>
      <w:r w:rsidRPr="005D52C7">
        <w:rPr>
          <w:b/>
          <w:iCs/>
        </w:rPr>
        <w:t>green</w:t>
      </w:r>
      <w:r w:rsidRPr="00514271">
        <w:t xml:space="preserve">, then the anticipated benefits of the initiative </w:t>
      </w:r>
      <w:r w:rsidRPr="00514271">
        <w:rPr>
          <w:b/>
        </w:rPr>
        <w:t>slightly outweigh</w:t>
      </w:r>
      <w:r w:rsidRPr="00514271">
        <w:t xml:space="preserve"> the anticipated privacy risks.</w:t>
      </w:r>
    </w:p>
    <w:p w14:paraId="26BB5FDE" w14:textId="77777777" w:rsidR="00047777" w:rsidRPr="00514271" w:rsidRDefault="00047777" w:rsidP="00047777">
      <w:pPr>
        <w:pStyle w:val="BulletedList"/>
      </w:pPr>
      <w:r w:rsidRPr="00514271">
        <w:t xml:space="preserve">If the result of the assessment above is </w:t>
      </w:r>
      <w:r w:rsidRPr="005D52C7">
        <w:rPr>
          <w:b/>
          <w:iCs/>
        </w:rPr>
        <w:t>yellow</w:t>
      </w:r>
      <w:r w:rsidRPr="00514271">
        <w:t xml:space="preserve">, then the anticipated benefits of the initiative </w:t>
      </w:r>
      <w:r w:rsidRPr="00514271">
        <w:rPr>
          <w:b/>
        </w:rPr>
        <w:t>equal</w:t>
      </w:r>
      <w:r w:rsidRPr="00514271">
        <w:t xml:space="preserve"> the anticipated privacy risks (or the risk is high/very high).</w:t>
      </w:r>
    </w:p>
    <w:p w14:paraId="7D5983BD" w14:textId="77777777" w:rsidR="00047777" w:rsidRPr="00514271" w:rsidRDefault="00047777" w:rsidP="00047777">
      <w:pPr>
        <w:pStyle w:val="BulletedList"/>
      </w:pPr>
      <w:r w:rsidRPr="00514271">
        <w:lastRenderedPageBreak/>
        <w:t xml:space="preserve">If the result of the assessment above is </w:t>
      </w:r>
      <w:r w:rsidRPr="005D52C7">
        <w:rPr>
          <w:b/>
          <w:iCs/>
        </w:rPr>
        <w:t>orange</w:t>
      </w:r>
      <w:r w:rsidRPr="00514271">
        <w:t xml:space="preserve">, then the anticipated benefits of the initiative </w:t>
      </w:r>
      <w:r w:rsidRPr="00514271">
        <w:rPr>
          <w:b/>
        </w:rPr>
        <w:t>are slightly outweighed</w:t>
      </w:r>
      <w:r w:rsidRPr="00514271">
        <w:t xml:space="preserve"> by the anticipated privacy risks.</w:t>
      </w:r>
    </w:p>
    <w:p w14:paraId="6E1FDD6C" w14:textId="77777777" w:rsidR="00047777" w:rsidRPr="00514271" w:rsidRDefault="00047777" w:rsidP="00047777">
      <w:pPr>
        <w:pStyle w:val="BulletedList"/>
      </w:pPr>
      <w:r w:rsidRPr="00514271">
        <w:t xml:space="preserve">If the result of the assessment above is </w:t>
      </w:r>
      <w:r w:rsidRPr="005D52C7">
        <w:rPr>
          <w:b/>
          <w:iCs/>
        </w:rPr>
        <w:t>red</w:t>
      </w:r>
      <w:r w:rsidRPr="00514271">
        <w:t xml:space="preserve">, then the anticipated benefits of the initiative </w:t>
      </w:r>
      <w:r w:rsidRPr="00514271">
        <w:rPr>
          <w:b/>
        </w:rPr>
        <w:t>are substantially outweighed</w:t>
      </w:r>
      <w:r w:rsidRPr="00514271">
        <w:t xml:space="preserve"> by the anticipated privacy risks</w:t>
      </w:r>
      <w:r>
        <w:t>.</w:t>
      </w:r>
    </w:p>
    <w:p w14:paraId="577E6A80" w14:textId="01D90EF2" w:rsidR="00047777" w:rsidRPr="00514271" w:rsidRDefault="00047777" w:rsidP="00047777">
      <w:pPr>
        <w:pStyle w:val="Body"/>
      </w:pPr>
      <w:r w:rsidRPr="00514271">
        <w:t xml:space="preserve">Organizations in the </w:t>
      </w:r>
      <w:r w:rsidRPr="005D52C7">
        <w:rPr>
          <w:b/>
          <w:bCs/>
          <w:iCs/>
        </w:rPr>
        <w:t>blue or green</w:t>
      </w:r>
      <w:r w:rsidRPr="005D52C7">
        <w:rPr>
          <w:iCs/>
        </w:rPr>
        <w:t xml:space="preserve"> zones</w:t>
      </w:r>
      <w:r w:rsidRPr="00514271">
        <w:t xml:space="preserve"> may desire to apply additional safeguards and controls to further mitigate privacy risks or increase transparency and accountability. Organizations in the </w:t>
      </w:r>
      <w:r w:rsidRPr="005D52C7">
        <w:rPr>
          <w:b/>
          <w:bCs/>
          <w:iCs/>
        </w:rPr>
        <w:t>yellow</w:t>
      </w:r>
      <w:r w:rsidRPr="00514271">
        <w:t xml:space="preserve"> zone are encouraged to apply additional safeguards and controls to further mitigate privacy risks and to repeat this assessment, unless there are compelling legal or public policy reasons</w:t>
      </w:r>
      <w:r w:rsidR="00202290">
        <w:t>;</w:t>
      </w:r>
      <w:r w:rsidRPr="00514271">
        <w:t xml:space="preserve"> otherwise</w:t>
      </w:r>
      <w:r w:rsidR="00202290">
        <w:t xml:space="preserve">, </w:t>
      </w:r>
      <w:r w:rsidRPr="00514271">
        <w:t xml:space="preserve">organizations in the </w:t>
      </w:r>
      <w:r w:rsidRPr="005D52C7">
        <w:rPr>
          <w:b/>
          <w:bCs/>
          <w:iCs/>
        </w:rPr>
        <w:t>orange or red</w:t>
      </w:r>
      <w:r w:rsidRPr="005D52C7">
        <w:rPr>
          <w:iCs/>
        </w:rPr>
        <w:t xml:space="preserve"> zones</w:t>
      </w:r>
      <w:r w:rsidRPr="00514271">
        <w:t xml:space="preserve"> are </w:t>
      </w:r>
      <w:r w:rsidRPr="005D52C7">
        <w:rPr>
          <w:iCs/>
        </w:rPr>
        <w:t>strongly</w:t>
      </w:r>
      <w:r w:rsidRPr="00514271">
        <w:t xml:space="preserve"> recommended to do the same. </w:t>
      </w:r>
    </w:p>
    <w:p w14:paraId="27C88A7E" w14:textId="67820DC8" w:rsidR="00047777" w:rsidRPr="00514271" w:rsidRDefault="00047777" w:rsidP="00047777">
      <w:pPr>
        <w:pStyle w:val="Body"/>
        <w:rPr>
          <w:color w:val="000000"/>
        </w:rPr>
      </w:pPr>
      <w:r w:rsidRPr="00514271">
        <w:rPr>
          <w:color w:val="000000"/>
        </w:rPr>
        <w:t xml:space="preserve">Describe the outcome of the benefit-risk analysis, any additional mitigations or safeguards applied, and any relevant legal or public policy considerations taken into account.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DD0429" w14:paraId="5A08EE0A" w14:textId="77777777" w:rsidTr="008204CB">
        <w:tc>
          <w:tcPr>
            <w:tcW w:w="5000" w:type="pct"/>
          </w:tcPr>
          <w:p w14:paraId="3F607213" w14:textId="77777777" w:rsidR="00DD0429" w:rsidRDefault="00DD0429" w:rsidP="008204CB">
            <w:pPr>
              <w:pStyle w:val="Body"/>
            </w:pPr>
          </w:p>
          <w:p w14:paraId="7205109A" w14:textId="77777777" w:rsidR="00DD0429" w:rsidRDefault="00DD0429" w:rsidP="008204CB">
            <w:pPr>
              <w:pStyle w:val="Body"/>
            </w:pPr>
          </w:p>
          <w:p w14:paraId="475ACBA5" w14:textId="77777777" w:rsidR="00DD0429" w:rsidRDefault="00DD0429" w:rsidP="008204CB">
            <w:pPr>
              <w:pStyle w:val="Body"/>
            </w:pPr>
          </w:p>
          <w:p w14:paraId="014361C5" w14:textId="77777777" w:rsidR="00DD0429" w:rsidRDefault="00DD0429" w:rsidP="008204CB">
            <w:pPr>
              <w:pStyle w:val="Body"/>
            </w:pPr>
          </w:p>
          <w:p w14:paraId="110A7A77" w14:textId="77777777" w:rsidR="00DD0429" w:rsidRDefault="00DD0429" w:rsidP="008204CB">
            <w:pPr>
              <w:pStyle w:val="Body"/>
            </w:pPr>
          </w:p>
        </w:tc>
      </w:tr>
    </w:tbl>
    <w:p w14:paraId="4D4CA0E8" w14:textId="6B847026" w:rsidR="00EB09F6" w:rsidRDefault="00DD0429" w:rsidP="00DD0429">
      <w:pPr>
        <w:pStyle w:val="Head1"/>
      </w:pPr>
      <w:bookmarkStart w:id="39" w:name="_Ref75957992"/>
      <w:bookmarkStart w:id="40" w:name="_Toc75959218"/>
      <w:r>
        <w:t>CONTROLS: KEY PRIVACY SAFEGUARDS FOR DATA SHARING</w:t>
      </w:r>
      <w:bookmarkEnd w:id="39"/>
      <w:bookmarkEnd w:id="40"/>
    </w:p>
    <w:p w14:paraId="45D05093" w14:textId="0357A413" w:rsidR="00F77E7F" w:rsidRPr="00D12B42" w:rsidRDefault="00F77E7F" w:rsidP="00F77E7F">
      <w:pPr>
        <w:pStyle w:val="Body"/>
      </w:pPr>
      <w:r w:rsidRPr="00D12B42">
        <w:t>There is a wide variety of technical, organizational, and legal safeguards and controls to mitigate privacy risks. Privacy and security controls may overlap</w:t>
      </w:r>
      <w:r>
        <w:t xml:space="preserve"> and</w:t>
      </w:r>
      <w:r w:rsidRPr="00D12B42">
        <w:t xml:space="preserve"> should be considered separately. This </w:t>
      </w:r>
      <w:r w:rsidR="00202290" w:rsidRPr="00D12B42">
        <w:t xml:space="preserve">section </w:t>
      </w:r>
      <w:r w:rsidRPr="00D12B42">
        <w:t xml:space="preserve">highlights some key safeguards that are considered especially important and relevant to sharing mobility data. For a more comprehensive list of privacy safeguards and controls, </w:t>
      </w:r>
      <w:r w:rsidR="00202290">
        <w:t>refer to</w:t>
      </w:r>
      <w:r w:rsidR="00202290" w:rsidRPr="00D12B42">
        <w:t xml:space="preserve"> </w:t>
      </w:r>
      <w:r w:rsidRPr="00202290">
        <w:t>NIST SP 800-53B</w:t>
      </w:r>
      <w:r w:rsidRPr="00202290">
        <w:rPr>
          <w:i/>
          <w:iCs/>
        </w:rPr>
        <w:t xml:space="preserve"> Control Baselines for Information Systems and Organizations</w:t>
      </w:r>
      <w:r>
        <w:t xml:space="preserve"> </w:t>
      </w:r>
      <w:sdt>
        <w:sdtPr>
          <w:id w:val="1843744183"/>
          <w:citation/>
        </w:sdtPr>
        <w:sdtEndPr/>
        <w:sdtContent>
          <w:r>
            <w:fldChar w:fldCharType="begin"/>
          </w:r>
          <w:r>
            <w:instrText xml:space="preserve"> CITATION Nat202 \l 1033 </w:instrText>
          </w:r>
          <w:r>
            <w:fldChar w:fldCharType="separate"/>
          </w:r>
          <w:r w:rsidRPr="00C64E22">
            <w:rPr>
              <w:noProof/>
            </w:rPr>
            <w:t>[2]</w:t>
          </w:r>
          <w:r>
            <w:fldChar w:fldCharType="end"/>
          </w:r>
        </w:sdtContent>
      </w:sdt>
      <w:r>
        <w:t>.</w:t>
      </w:r>
    </w:p>
    <w:p w14:paraId="52CF4B87" w14:textId="49510122" w:rsidR="00DD0429" w:rsidRDefault="00F77E7F" w:rsidP="00F77E7F">
      <w:pPr>
        <w:pStyle w:val="Head2"/>
      </w:pPr>
      <w:bookmarkStart w:id="41" w:name="_Toc75959219"/>
      <w:r>
        <w:t>Data Minimization</w:t>
      </w:r>
      <w:bookmarkEnd w:id="41"/>
    </w:p>
    <w:p w14:paraId="752DFD88" w14:textId="708682B9" w:rsidR="007E1399" w:rsidRPr="008B4E1F" w:rsidRDefault="007E1399" w:rsidP="007E1399">
      <w:pPr>
        <w:pStyle w:val="Body"/>
      </w:pPr>
      <w:r>
        <w:t>Organizations may share mobility data for a variety of important public purposes</w:t>
      </w:r>
      <w:r w:rsidR="00CE0091">
        <w:t>;</w:t>
      </w:r>
      <w:r>
        <w:t xml:space="preserve"> </w:t>
      </w:r>
      <w:r w:rsidR="00CE0091">
        <w:t xml:space="preserve">for example, </w:t>
      </w:r>
      <w:r>
        <w:t>to provide mobility services, enforce safety regulations, and advance equitable and sustainable transportation policy measures. Nevertheless, t</w:t>
      </w:r>
      <w:r w:rsidRPr="008B4E1F">
        <w:t xml:space="preserve">he most effective way to reduce privacy risk (and data storage and compliance costs) is </w:t>
      </w:r>
      <w:r>
        <w:t xml:space="preserve">to </w:t>
      </w:r>
      <w:r w:rsidRPr="00CE0091">
        <w:rPr>
          <w:iCs/>
        </w:rPr>
        <w:t>not</w:t>
      </w:r>
      <w:r w:rsidRPr="008B4E1F">
        <w:t xml:space="preserve"> collect and retain more mobility data than is necessary</w:t>
      </w:r>
      <w:r>
        <w:t xml:space="preserve"> </w:t>
      </w:r>
      <w:sdt>
        <w:sdtPr>
          <w:id w:val="-482392567"/>
          <w:citation/>
        </w:sdtPr>
        <w:sdtEndPr/>
        <w:sdtContent>
          <w:r>
            <w:fldChar w:fldCharType="begin"/>
          </w:r>
          <w:r>
            <w:instrText xml:space="preserve"> CITATION Ber19 \l 1033 </w:instrText>
          </w:r>
          <w:r>
            <w:fldChar w:fldCharType="separate"/>
          </w:r>
          <w:r>
            <w:rPr>
              <w:noProof/>
            </w:rPr>
            <w:t>[3]</w:t>
          </w:r>
          <w:r>
            <w:fldChar w:fldCharType="end"/>
          </w:r>
        </w:sdtContent>
      </w:sdt>
      <w:r w:rsidRPr="008B4E1F">
        <w:t xml:space="preserve">. </w:t>
      </w:r>
      <w:r w:rsidR="00756D0B">
        <w:t>“</w:t>
      </w:r>
      <w:r w:rsidRPr="008B4E1F">
        <w:t>Data minimization</w:t>
      </w:r>
      <w:r w:rsidR="00756D0B">
        <w:t>”</w:t>
      </w:r>
      <w:r w:rsidRPr="008B4E1F">
        <w:t xml:space="preserve"> means that an organization only collects and retains mobility data that is necessary to fulfill the </w:t>
      </w:r>
      <w:r>
        <w:t>objective</w:t>
      </w:r>
      <w:r w:rsidRPr="008B4E1F">
        <w:t xml:space="preserve"> for sharing. Data should be adequate, relevant, and limited to what is necessary in relation to the </w:t>
      </w:r>
      <w:r>
        <w:t>objective</w:t>
      </w:r>
      <w:r w:rsidRPr="008B4E1F">
        <w:t>. Some examples of recommended safeguards include:</w:t>
      </w:r>
    </w:p>
    <w:p w14:paraId="006444D8" w14:textId="7351EF96" w:rsidR="007E1399" w:rsidRPr="00A64B0D" w:rsidRDefault="007E1399" w:rsidP="007E1399">
      <w:pPr>
        <w:pStyle w:val="BulletedList"/>
      </w:pPr>
      <w:r w:rsidRPr="008B4E1F">
        <w:t>Document the purposes</w:t>
      </w:r>
      <w:r>
        <w:t>, or objectives,</w:t>
      </w:r>
      <w:r w:rsidRPr="008B4E1F">
        <w:t xml:space="preserve"> for sharing mobility data and limit the sharing of mobility data to that necessary for those </w:t>
      </w:r>
      <w:r>
        <w:t>objectives</w:t>
      </w:r>
      <w:r w:rsidRPr="008B4E1F">
        <w:t xml:space="preserve">. Be specific about how this data </w:t>
      </w:r>
      <w:r w:rsidRPr="00A64B0D">
        <w:t>will be shared and used to fulfill those objectives. (</w:t>
      </w:r>
      <w:r w:rsidRPr="00C454F4">
        <w:rPr>
          <w:b/>
          <w:bCs/>
          <w:color w:val="EA7125"/>
        </w:rPr>
        <w:t xml:space="preserve">Practice </w:t>
      </w:r>
      <w:r w:rsidR="00CE0091" w:rsidRPr="00C454F4">
        <w:rPr>
          <w:b/>
          <w:bCs/>
          <w:color w:val="EA7125"/>
        </w:rPr>
        <w:t>tip</w:t>
      </w:r>
      <w:r w:rsidRPr="00A64B0D">
        <w:rPr>
          <w:i/>
          <w:iCs/>
        </w:rPr>
        <w:t>:</w:t>
      </w:r>
      <w:r w:rsidRPr="00A64B0D">
        <w:t xml:space="preserve"> Reference the responses in </w:t>
      </w:r>
      <w:r w:rsidRPr="00BF2A1A">
        <w:t xml:space="preserve">Sections </w:t>
      </w:r>
      <w:r w:rsidR="00CE0091" w:rsidRPr="00335FF6">
        <w:rPr>
          <w:color w:val="005195"/>
          <w:u w:val="single"/>
        </w:rPr>
        <w:fldChar w:fldCharType="begin"/>
      </w:r>
      <w:r w:rsidR="00CE0091" w:rsidRPr="00335FF6">
        <w:rPr>
          <w:color w:val="005195"/>
          <w:u w:val="single"/>
        </w:rPr>
        <w:instrText xml:space="preserve"> REF _Ref75957986 \r \h  \* MERGEFORMAT </w:instrText>
      </w:r>
      <w:r w:rsidR="00CE0091" w:rsidRPr="00335FF6">
        <w:rPr>
          <w:color w:val="005195"/>
          <w:u w:val="single"/>
        </w:rPr>
      </w:r>
      <w:r w:rsidR="00CE0091" w:rsidRPr="00335FF6">
        <w:rPr>
          <w:color w:val="005195"/>
          <w:u w:val="single"/>
        </w:rPr>
        <w:fldChar w:fldCharType="separate"/>
      </w:r>
      <w:r w:rsidR="00CE0091" w:rsidRPr="00335FF6">
        <w:rPr>
          <w:color w:val="005195"/>
          <w:u w:val="single"/>
        </w:rPr>
        <w:t>2</w:t>
      </w:r>
      <w:r w:rsidR="00CE0091" w:rsidRPr="00335FF6">
        <w:rPr>
          <w:color w:val="005195"/>
          <w:u w:val="single"/>
        </w:rPr>
        <w:fldChar w:fldCharType="end"/>
      </w:r>
      <w:r>
        <w:t xml:space="preserve"> </w:t>
      </w:r>
      <w:r w:rsidRPr="00BF2A1A">
        <w:t>and</w:t>
      </w:r>
      <w:r>
        <w:t xml:space="preserve"> </w:t>
      </w:r>
      <w:r w:rsidR="00CE0091" w:rsidRPr="00335FF6">
        <w:rPr>
          <w:color w:val="005195"/>
          <w:u w:val="single"/>
        </w:rPr>
        <w:fldChar w:fldCharType="begin"/>
      </w:r>
      <w:r w:rsidR="00CE0091" w:rsidRPr="00335FF6">
        <w:rPr>
          <w:color w:val="005195"/>
          <w:u w:val="single"/>
        </w:rPr>
        <w:instrText xml:space="preserve"> REF _Ref75957992 \r \h </w:instrText>
      </w:r>
      <w:r w:rsidR="00CE0091" w:rsidRPr="00335FF6">
        <w:rPr>
          <w:color w:val="005195"/>
          <w:u w:val="single"/>
        </w:rPr>
      </w:r>
      <w:r w:rsidR="00CE0091" w:rsidRPr="00335FF6">
        <w:rPr>
          <w:color w:val="005195"/>
          <w:u w:val="single"/>
        </w:rPr>
        <w:fldChar w:fldCharType="separate"/>
      </w:r>
      <w:r w:rsidR="00CE0091" w:rsidRPr="00335FF6">
        <w:rPr>
          <w:color w:val="005195"/>
          <w:u w:val="single"/>
        </w:rPr>
        <w:t>5</w:t>
      </w:r>
      <w:r w:rsidR="00CE0091" w:rsidRPr="00335FF6">
        <w:rPr>
          <w:color w:val="005195"/>
          <w:u w:val="single"/>
        </w:rPr>
        <w:fldChar w:fldCharType="end"/>
      </w:r>
      <w:r w:rsidR="00CE0091" w:rsidRPr="00CE0091">
        <w:t>.</w:t>
      </w:r>
      <w:r w:rsidRPr="00BF2A1A">
        <w:t>)</w:t>
      </w:r>
    </w:p>
    <w:p w14:paraId="21B1BE74" w14:textId="77777777" w:rsidR="007E1399" w:rsidRPr="008B4E1F" w:rsidRDefault="007E1399" w:rsidP="007E1399">
      <w:pPr>
        <w:pStyle w:val="BulletedList"/>
      </w:pPr>
      <w:r w:rsidRPr="008B4E1F">
        <w:t>Document whether there are any alternative data sources or processing methods that would be less impactful on privacy. If so, explain why alternatives have not been pursued.</w:t>
      </w:r>
      <w:r w:rsidRPr="008B4E1F">
        <w:rPr>
          <w:rStyle w:val="FootnoteReference"/>
          <w:sz w:val="22"/>
          <w:szCs w:val="22"/>
        </w:rPr>
        <w:footnoteReference w:id="19"/>
      </w:r>
    </w:p>
    <w:p w14:paraId="3AE43385" w14:textId="77777777" w:rsidR="007E1399" w:rsidRPr="008B4E1F" w:rsidRDefault="007E1399" w:rsidP="007E1399">
      <w:pPr>
        <w:pStyle w:val="BulletedList"/>
      </w:pPr>
      <w:r w:rsidRPr="008B4E1F">
        <w:t xml:space="preserve">Implement procedures to minimize the amount of time that mobility data is held in identifiable form (if in fact mobility data must be handled in identifiable form at all). </w:t>
      </w:r>
    </w:p>
    <w:p w14:paraId="5F995333" w14:textId="40C78F45" w:rsidR="007E1399" w:rsidRDefault="007E1399" w:rsidP="007E1399">
      <w:pPr>
        <w:pStyle w:val="Body"/>
      </w:pPr>
      <w:r w:rsidRPr="008B4E1F">
        <w:lastRenderedPageBreak/>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7E1399" w14:paraId="6FD94305" w14:textId="77777777" w:rsidTr="008204CB">
        <w:tc>
          <w:tcPr>
            <w:tcW w:w="5000" w:type="pct"/>
          </w:tcPr>
          <w:p w14:paraId="07B0802F" w14:textId="77777777" w:rsidR="007E1399" w:rsidRDefault="007E1399" w:rsidP="008204CB">
            <w:pPr>
              <w:pStyle w:val="Body"/>
            </w:pPr>
          </w:p>
          <w:p w14:paraId="19323509" w14:textId="77777777" w:rsidR="007E1399" w:rsidRDefault="007E1399" w:rsidP="008204CB">
            <w:pPr>
              <w:pStyle w:val="Body"/>
            </w:pPr>
          </w:p>
          <w:p w14:paraId="36296952" w14:textId="77777777" w:rsidR="007E1399" w:rsidRDefault="007E1399" w:rsidP="008204CB">
            <w:pPr>
              <w:pStyle w:val="Body"/>
            </w:pPr>
          </w:p>
          <w:p w14:paraId="6DBA3A77" w14:textId="77777777" w:rsidR="007E1399" w:rsidRDefault="007E1399" w:rsidP="008204CB">
            <w:pPr>
              <w:pStyle w:val="Body"/>
            </w:pPr>
          </w:p>
          <w:p w14:paraId="1C61D29B" w14:textId="77777777" w:rsidR="007E1399" w:rsidRDefault="007E1399" w:rsidP="008204CB">
            <w:pPr>
              <w:pStyle w:val="Body"/>
            </w:pPr>
          </w:p>
        </w:tc>
      </w:tr>
    </w:tbl>
    <w:p w14:paraId="43A53F9B" w14:textId="006B81F8" w:rsidR="00F77E7F" w:rsidRDefault="007E1399" w:rsidP="00F77E7F">
      <w:pPr>
        <w:pStyle w:val="Head2"/>
      </w:pPr>
      <w:bookmarkStart w:id="42" w:name="_Toc75959220"/>
      <w:r>
        <w:t>Transparency</w:t>
      </w:r>
      <w:bookmarkEnd w:id="42"/>
    </w:p>
    <w:p w14:paraId="35FB2722" w14:textId="77777777" w:rsidR="00475108" w:rsidRPr="008B4E1F" w:rsidRDefault="00475108" w:rsidP="00475108">
      <w:pPr>
        <w:pStyle w:val="Body"/>
      </w:pPr>
      <w:r w:rsidRPr="008B4E1F">
        <w:t xml:space="preserve">Organizations should be clear, open, and honest with impacted individuals and communities about how mobility data will be shared and used. Transparency is important before mobility data is shared and throughout the data sharing initiative, even when organizations do not have a direct relationship with </w:t>
      </w:r>
      <w:r>
        <w:t>individuals and communities</w:t>
      </w:r>
      <w:r w:rsidRPr="008B4E1F">
        <w:t>. Some examples of recommended safeguards include:</w:t>
      </w:r>
    </w:p>
    <w:p w14:paraId="7F1919F7" w14:textId="77777777" w:rsidR="00475108" w:rsidRPr="008B4E1F" w:rsidRDefault="00475108" w:rsidP="00475108">
      <w:pPr>
        <w:pStyle w:val="BulletedList"/>
      </w:pPr>
      <w:r w:rsidRPr="008B4E1F">
        <w:t>Develop and implement plain language, layered privacy notices that include information about the data sharing initiative and about other organizations involved. Notices should be easily accessible to individuals. Multiple approaches (e.g., just-in-time notices, icons, public signage, mobile and smart device settings) and user testing are highly recommended for ensuring notices are as effective as possible.</w:t>
      </w:r>
    </w:p>
    <w:p w14:paraId="0106180A" w14:textId="77777777" w:rsidR="00475108" w:rsidRDefault="00475108" w:rsidP="00475108">
      <w:pPr>
        <w:pStyle w:val="BulletedList"/>
      </w:pPr>
      <w:r w:rsidRPr="008B4E1F">
        <w:t xml:space="preserve">Engage in </w:t>
      </w:r>
      <w:r>
        <w:t xml:space="preserve">inclusive and accessible </w:t>
      </w:r>
      <w:r w:rsidRPr="008B4E1F">
        <w:t>public discussion, education, and communication with impacted communities about mobility data sharing initiatives</w:t>
      </w:r>
      <w:r>
        <w:t xml:space="preserve"> </w:t>
      </w:r>
      <w:r w:rsidRPr="008B4E1F">
        <w:t>before mobility data is shared or received</w:t>
      </w:r>
      <w:r>
        <w:t xml:space="preserve"> </w:t>
      </w:r>
      <w:sdt>
        <w:sdtPr>
          <w:id w:val="-1049680923"/>
          <w:citation/>
        </w:sdtPr>
        <w:sdtEndPr/>
        <w:sdtContent>
          <w:r>
            <w:fldChar w:fldCharType="begin"/>
          </w:r>
          <w:r>
            <w:instrText xml:space="preserve">CITATION Fut18 \l 1033 </w:instrText>
          </w:r>
          <w:r>
            <w:fldChar w:fldCharType="separate"/>
          </w:r>
          <w:r>
            <w:rPr>
              <w:noProof/>
            </w:rPr>
            <w:t>[4]</w:t>
          </w:r>
          <w:r>
            <w:fldChar w:fldCharType="end"/>
          </w:r>
        </w:sdtContent>
      </w:sdt>
      <w:r>
        <w:t>.</w:t>
      </w:r>
    </w:p>
    <w:p w14:paraId="61D4DC1F" w14:textId="77777777" w:rsidR="00475108" w:rsidRPr="008B4E1F" w:rsidRDefault="00475108" w:rsidP="00475108">
      <w:pPr>
        <w:pStyle w:val="BulletedList"/>
      </w:pPr>
      <w:r>
        <w:t>Conduct additional outreach and education to</w:t>
      </w:r>
      <w:r w:rsidRPr="009220C7">
        <w:t xml:space="preserve"> </w:t>
      </w:r>
      <w:r>
        <w:t xml:space="preserve">those </w:t>
      </w:r>
      <w:r w:rsidRPr="009220C7">
        <w:t xml:space="preserve">communities </w:t>
      </w:r>
      <w:r>
        <w:t>that are more</w:t>
      </w:r>
      <w:r w:rsidRPr="009220C7">
        <w:t xml:space="preserve"> directly </w:t>
      </w:r>
      <w:r>
        <w:t xml:space="preserve">or significantly </w:t>
      </w:r>
      <w:r w:rsidRPr="009220C7">
        <w:t xml:space="preserve">impacted </w:t>
      </w:r>
      <w:r>
        <w:t xml:space="preserve">by the initiative. </w:t>
      </w:r>
    </w:p>
    <w:p w14:paraId="3E0D7CB6" w14:textId="0304F762" w:rsidR="00475108" w:rsidRDefault="00475108" w:rsidP="00475108">
      <w:pPr>
        <w:pStyle w:val="Body"/>
      </w:pPr>
      <w:r w:rsidRPr="008B4E1F">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475108" w14:paraId="5ABAFF6C" w14:textId="77777777" w:rsidTr="008204CB">
        <w:tc>
          <w:tcPr>
            <w:tcW w:w="5000" w:type="pct"/>
          </w:tcPr>
          <w:p w14:paraId="7B0AD916" w14:textId="77777777" w:rsidR="00475108" w:rsidRDefault="00475108" w:rsidP="008204CB">
            <w:pPr>
              <w:pStyle w:val="Body"/>
            </w:pPr>
          </w:p>
          <w:p w14:paraId="6A370E16" w14:textId="77777777" w:rsidR="00475108" w:rsidRDefault="00475108" w:rsidP="008204CB">
            <w:pPr>
              <w:pStyle w:val="Body"/>
            </w:pPr>
          </w:p>
          <w:p w14:paraId="5D244DD0" w14:textId="77777777" w:rsidR="00475108" w:rsidRDefault="00475108" w:rsidP="008204CB">
            <w:pPr>
              <w:pStyle w:val="Body"/>
            </w:pPr>
          </w:p>
          <w:p w14:paraId="54CA0D03" w14:textId="77777777" w:rsidR="00475108" w:rsidRDefault="00475108" w:rsidP="008204CB">
            <w:pPr>
              <w:pStyle w:val="Body"/>
            </w:pPr>
          </w:p>
          <w:p w14:paraId="66620DDF" w14:textId="77777777" w:rsidR="00475108" w:rsidRDefault="00475108" w:rsidP="008204CB">
            <w:pPr>
              <w:pStyle w:val="Body"/>
            </w:pPr>
          </w:p>
        </w:tc>
      </w:tr>
    </w:tbl>
    <w:p w14:paraId="3765A97D" w14:textId="20F420FC" w:rsidR="007E1399" w:rsidRDefault="00692964" w:rsidP="00F77E7F">
      <w:pPr>
        <w:pStyle w:val="Head2"/>
      </w:pPr>
      <w:bookmarkStart w:id="43" w:name="_Toc75959221"/>
      <w:r>
        <w:t>Consent and Social License</w:t>
      </w:r>
      <w:bookmarkEnd w:id="43"/>
    </w:p>
    <w:p w14:paraId="44F3DF57" w14:textId="154FD3BC" w:rsidR="00123307" w:rsidRPr="008B4E1F" w:rsidRDefault="00123307" w:rsidP="00123307">
      <w:pPr>
        <w:pStyle w:val="Body"/>
      </w:pPr>
      <w:r w:rsidRPr="008B4E1F">
        <w:t xml:space="preserve">Where feasible, organizations should obtain meaningful consent from individuals prior to sharing their mobility data. Where individual consent is not possible, as is often the case for mobility data sharing initiatives, organizations should seek to create a </w:t>
      </w:r>
      <w:r w:rsidR="00756D0B">
        <w:t>“</w:t>
      </w:r>
      <w:r w:rsidRPr="008B4E1F">
        <w:t>social license</w:t>
      </w:r>
      <w:r w:rsidR="00756D0B">
        <w:t>”</w:t>
      </w:r>
      <w:r w:rsidRPr="008B4E1F">
        <w:rPr>
          <w:rStyle w:val="FootnoteReference"/>
          <w:sz w:val="22"/>
          <w:szCs w:val="22"/>
        </w:rPr>
        <w:footnoteReference w:id="20"/>
      </w:r>
      <w:r w:rsidRPr="008B4E1F">
        <w:t xml:space="preserve"> or approval to share mobility data.</w:t>
      </w:r>
      <w:r>
        <w:t xml:space="preserve"> </w:t>
      </w:r>
      <w:r w:rsidRPr="00BA6A29">
        <w:t>Some common methods of obtaining social license include community advisory communities</w:t>
      </w:r>
      <w:r w:rsidRPr="00215A3F">
        <w:rPr>
          <w:rStyle w:val="FootnoteReference"/>
          <w:sz w:val="22"/>
          <w:szCs w:val="22"/>
        </w:rPr>
        <w:t xml:space="preserve"> </w:t>
      </w:r>
      <w:r w:rsidRPr="00215A3F">
        <w:t>, focus groups, crowdsourcing, or public workshops</w:t>
      </w:r>
      <w:sdt>
        <w:sdtPr>
          <w:id w:val="466247712"/>
          <w:citation/>
        </w:sdtPr>
        <w:sdtEndPr/>
        <w:sdtContent>
          <w:r>
            <w:fldChar w:fldCharType="begin"/>
          </w:r>
          <w:r>
            <w:instrText xml:space="preserve"> CITATION Fut18 \l 1033 </w:instrText>
          </w:r>
          <w:r>
            <w:fldChar w:fldCharType="separate"/>
          </w:r>
          <w:r>
            <w:rPr>
              <w:noProof/>
            </w:rPr>
            <w:t xml:space="preserve"> [4]</w:t>
          </w:r>
          <w:r>
            <w:fldChar w:fldCharType="end"/>
          </w:r>
        </w:sdtContent>
      </w:sdt>
      <w:r w:rsidRPr="00215A3F">
        <w:t>.</w:t>
      </w:r>
      <w:r>
        <w:t xml:space="preserve"> </w:t>
      </w:r>
      <w:r w:rsidRPr="00215A3F">
        <w:t>Some examples of recommended safeguards include:</w:t>
      </w:r>
    </w:p>
    <w:p w14:paraId="5ACBE458" w14:textId="6E213DA7" w:rsidR="00123307" w:rsidRPr="00C153C0" w:rsidRDefault="00123307" w:rsidP="00123307">
      <w:pPr>
        <w:pStyle w:val="BulletedList"/>
      </w:pPr>
      <w:r w:rsidRPr="008B4E1F">
        <w:t>Where feasible, obtain meaningful consent from individuals prior to sharing the data. Consent is meaningful when it is freely given, specific, informed</w:t>
      </w:r>
      <w:r w:rsidR="00CE0091">
        <w:t>,</w:t>
      </w:r>
      <w:r w:rsidRPr="008B4E1F">
        <w:t xml:space="preserve"> and unambiguous.</w:t>
      </w:r>
    </w:p>
    <w:p w14:paraId="5B03F8B5" w14:textId="77777777" w:rsidR="00123307" w:rsidRPr="001C288C" w:rsidRDefault="00123307" w:rsidP="00123307">
      <w:pPr>
        <w:pStyle w:val="BulletedList"/>
      </w:pPr>
      <w:r w:rsidRPr="008B4E1F">
        <w:t xml:space="preserve">Provide impacted communities with inclusive and meaningful opportunities to participate in decision-making about the data sharing initiative. </w:t>
      </w:r>
      <w:r w:rsidRPr="001C288C">
        <w:t>Conduct additional engagement with those communities that are more directly or significantly impacted by the initiative</w:t>
      </w:r>
      <w:r>
        <w:t>.</w:t>
      </w:r>
    </w:p>
    <w:p w14:paraId="42691171" w14:textId="57A555CC" w:rsidR="00123307" w:rsidRDefault="00123307" w:rsidP="00123307">
      <w:pPr>
        <w:pStyle w:val="Body"/>
      </w:pPr>
      <w:r w:rsidRPr="008B4E1F">
        <w:lastRenderedPageBreak/>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123307" w14:paraId="705160DD" w14:textId="77777777" w:rsidTr="008204CB">
        <w:tc>
          <w:tcPr>
            <w:tcW w:w="5000" w:type="pct"/>
          </w:tcPr>
          <w:p w14:paraId="52C50FFC" w14:textId="77777777" w:rsidR="00123307" w:rsidRDefault="00123307" w:rsidP="008204CB">
            <w:pPr>
              <w:pStyle w:val="Body"/>
            </w:pPr>
          </w:p>
          <w:p w14:paraId="6D0321EB" w14:textId="77777777" w:rsidR="00123307" w:rsidRDefault="00123307" w:rsidP="008204CB">
            <w:pPr>
              <w:pStyle w:val="Body"/>
            </w:pPr>
          </w:p>
          <w:p w14:paraId="2C391960" w14:textId="77777777" w:rsidR="00123307" w:rsidRDefault="00123307" w:rsidP="008204CB">
            <w:pPr>
              <w:pStyle w:val="Body"/>
            </w:pPr>
          </w:p>
          <w:p w14:paraId="258F4C05" w14:textId="77777777" w:rsidR="00123307" w:rsidRDefault="00123307" w:rsidP="008204CB">
            <w:pPr>
              <w:pStyle w:val="Body"/>
            </w:pPr>
          </w:p>
          <w:p w14:paraId="056434FC" w14:textId="77777777" w:rsidR="00123307" w:rsidRDefault="00123307" w:rsidP="008204CB">
            <w:pPr>
              <w:pStyle w:val="Body"/>
            </w:pPr>
          </w:p>
        </w:tc>
      </w:tr>
    </w:tbl>
    <w:p w14:paraId="50A216CC" w14:textId="3F83EF8F" w:rsidR="00692964" w:rsidRDefault="00123307" w:rsidP="00F77E7F">
      <w:pPr>
        <w:pStyle w:val="Head2"/>
      </w:pPr>
      <w:bookmarkStart w:id="44" w:name="_Toc75959222"/>
      <w:r>
        <w:t>Retention and Disposal</w:t>
      </w:r>
      <w:bookmarkEnd w:id="44"/>
    </w:p>
    <w:p w14:paraId="34FB77DF" w14:textId="77777777" w:rsidR="00F2318D" w:rsidRPr="008B4E1F" w:rsidRDefault="00F2318D" w:rsidP="00F2318D">
      <w:pPr>
        <w:pStyle w:val="Body"/>
      </w:pPr>
      <w:r w:rsidRPr="008B4E1F">
        <w:t xml:space="preserve">Mobility data should be retained for no longer than necessary to fulfill the stated </w:t>
      </w:r>
      <w:r>
        <w:t>objectives</w:t>
      </w:r>
      <w:r w:rsidRPr="008B4E1F">
        <w:t xml:space="preserve"> unless a law or regulation specifically requires otherwise. When it is no longer necessary to retain, mobility data should be </w:t>
      </w:r>
      <w:r>
        <w:t xml:space="preserve">reliably </w:t>
      </w:r>
      <w:r w:rsidRPr="008B4E1F">
        <w:t>deleted or de-identified. Some examples of recommended safeguards include:</w:t>
      </w:r>
    </w:p>
    <w:p w14:paraId="2E327FED" w14:textId="2621A02E" w:rsidR="00F2318D" w:rsidRPr="008B4E1F" w:rsidRDefault="00F2318D" w:rsidP="00F2318D">
      <w:pPr>
        <w:pStyle w:val="BulletedList"/>
      </w:pPr>
      <w:r w:rsidRPr="008B4E1F">
        <w:t xml:space="preserve">Adopt a specific retention plan for mobility data that describes the maximum amount of time it will be retained and how that period relates to the objectives described above. There is no </w:t>
      </w:r>
      <w:r w:rsidR="00756D0B">
        <w:t>“</w:t>
      </w:r>
      <w:r w:rsidRPr="008B4E1F">
        <w:t>one size fits all</w:t>
      </w:r>
      <w:r w:rsidR="00756D0B">
        <w:t>”</w:t>
      </w:r>
      <w:r w:rsidRPr="008B4E1F">
        <w:t xml:space="preserve"> retention period.</w:t>
      </w:r>
    </w:p>
    <w:p w14:paraId="62627FBC" w14:textId="741E72A2" w:rsidR="00F2318D" w:rsidRPr="008B4E1F" w:rsidRDefault="00F2318D" w:rsidP="00F2318D">
      <w:pPr>
        <w:pStyle w:val="BulletedList"/>
      </w:pPr>
      <w:r w:rsidRPr="008B4E1F">
        <w:t>Implement policies and procedures to ensure that mobility data that is no longer required is de</w:t>
      </w:r>
      <w:r w:rsidR="00CE0091">
        <w:noBreakHyphen/>
      </w:r>
      <w:r w:rsidRPr="008B4E1F">
        <w:t>identified, disposed of, or destroyed using appropriate physical and technical controls (including, as appropriate, deletion-by-encryption, overwriting, shredding, secure deletion software, etc.).</w:t>
      </w:r>
    </w:p>
    <w:p w14:paraId="77CB4AED" w14:textId="77777777" w:rsidR="00F2318D" w:rsidRPr="008B4E1F" w:rsidRDefault="00F2318D" w:rsidP="00F2318D">
      <w:pPr>
        <w:pStyle w:val="BulletedList"/>
      </w:pPr>
      <w:r w:rsidRPr="008B4E1F">
        <w:t>Publish retention periods in both internal policies and public-facing notices.</w:t>
      </w:r>
    </w:p>
    <w:p w14:paraId="4D065B0F" w14:textId="01FBB213" w:rsidR="00F2318D" w:rsidRDefault="00F2318D" w:rsidP="00F2318D">
      <w:pPr>
        <w:pStyle w:val="Body"/>
      </w:pPr>
      <w:r w:rsidRPr="008B4E1F">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F2318D" w14:paraId="76D42EEC" w14:textId="77777777" w:rsidTr="008204CB">
        <w:tc>
          <w:tcPr>
            <w:tcW w:w="5000" w:type="pct"/>
          </w:tcPr>
          <w:p w14:paraId="7E9A9B95" w14:textId="77777777" w:rsidR="00F2318D" w:rsidRDefault="00F2318D" w:rsidP="008204CB">
            <w:pPr>
              <w:pStyle w:val="Body"/>
            </w:pPr>
          </w:p>
          <w:p w14:paraId="0C4F9852" w14:textId="77777777" w:rsidR="00F2318D" w:rsidRDefault="00F2318D" w:rsidP="008204CB">
            <w:pPr>
              <w:pStyle w:val="Body"/>
            </w:pPr>
          </w:p>
          <w:p w14:paraId="6493388F" w14:textId="77777777" w:rsidR="00F2318D" w:rsidRDefault="00F2318D" w:rsidP="008204CB">
            <w:pPr>
              <w:pStyle w:val="Body"/>
            </w:pPr>
          </w:p>
          <w:p w14:paraId="7EEDBDAE" w14:textId="77777777" w:rsidR="00F2318D" w:rsidRDefault="00F2318D" w:rsidP="008204CB">
            <w:pPr>
              <w:pStyle w:val="Body"/>
            </w:pPr>
          </w:p>
          <w:p w14:paraId="0192C675" w14:textId="77777777" w:rsidR="00F2318D" w:rsidRDefault="00F2318D" w:rsidP="008204CB">
            <w:pPr>
              <w:pStyle w:val="Body"/>
            </w:pPr>
          </w:p>
        </w:tc>
      </w:tr>
    </w:tbl>
    <w:p w14:paraId="438A140B" w14:textId="09D3E346" w:rsidR="00123307" w:rsidRDefault="005C3A34" w:rsidP="00F77E7F">
      <w:pPr>
        <w:pStyle w:val="Head2"/>
      </w:pPr>
      <w:bookmarkStart w:id="45" w:name="_Toc75959223"/>
      <w:r>
        <w:t>Limitations on Public Disclosure and Other Onward Transfer of Data</w:t>
      </w:r>
      <w:bookmarkEnd w:id="45"/>
    </w:p>
    <w:p w14:paraId="64EFD520" w14:textId="41D922DB" w:rsidR="005C3A34" w:rsidRPr="008B4E1F" w:rsidRDefault="005C3A34" w:rsidP="005C3A34">
      <w:pPr>
        <w:pStyle w:val="Body"/>
      </w:pPr>
      <w:r w:rsidRPr="008B4E1F">
        <w:t>Any disclosure of mobility data to the public</w:t>
      </w:r>
      <w:r>
        <w:t xml:space="preserve"> or other unrelated entities</w:t>
      </w:r>
      <w:r w:rsidRPr="008B4E1F">
        <w:t>, such as through open data programs</w:t>
      </w:r>
      <w:r>
        <w:t>,</w:t>
      </w:r>
      <w:r w:rsidRPr="008B4E1F">
        <w:t xml:space="preserve"> public records requests,</w:t>
      </w:r>
      <w:r>
        <w:t xml:space="preserve"> memoranda of understanding (MOUs), administrative subpoenas, warrants, or civil discovery</w:t>
      </w:r>
      <w:r w:rsidRPr="008B4E1F">
        <w:t xml:space="preserve"> should be carefully controlled to mitigate risks that individuals will be re</w:t>
      </w:r>
      <w:r w:rsidR="0024147A">
        <w:noBreakHyphen/>
      </w:r>
      <w:r w:rsidRPr="008B4E1F">
        <w:t xml:space="preserve">identified or have sensitive personal information about them revealed. Mobility data shared with one organization for a particular </w:t>
      </w:r>
      <w:r>
        <w:t>objective</w:t>
      </w:r>
      <w:r w:rsidRPr="008B4E1F">
        <w:t xml:space="preserve"> should not be readily accessible to other entities, such as law enforcement or immigration enforcement, without specific controls. Some examples of recommended safeguards include:</w:t>
      </w:r>
    </w:p>
    <w:p w14:paraId="5FD02316" w14:textId="77777777" w:rsidR="005C3A34" w:rsidRPr="00565345" w:rsidRDefault="005C3A34" w:rsidP="005C3A34">
      <w:pPr>
        <w:pStyle w:val="BulletedList"/>
      </w:pPr>
      <w:r w:rsidRPr="00565345">
        <w:t>Adopt policies, privacy-enhancing technologies, and personnel training to specifically and appropriately restrict public disclosure of mobility data that may pose a risk to individual privacy. For example, organizations that rely on exemptions in public records laws to withhold mobility data from public disclosure (such as on privacy or trade secrets grounds) should document the specific legal authorities supporting such determinations and monitor them for change.</w:t>
      </w:r>
    </w:p>
    <w:p w14:paraId="4EDEE380" w14:textId="1F9163EA" w:rsidR="005C3A34" w:rsidRPr="00565345" w:rsidRDefault="005C3A34" w:rsidP="005C3A34">
      <w:pPr>
        <w:pStyle w:val="BulletedList"/>
      </w:pPr>
      <w:r w:rsidRPr="00565345">
        <w:t xml:space="preserve">Conduct privacy risk assessments prior to voluntarily publishing mobility data to </w:t>
      </w:r>
      <w:r w:rsidR="0024147A" w:rsidRPr="00565345">
        <w:t>an open data or</w:t>
      </w:r>
      <w:r w:rsidRPr="00565345">
        <w:t xml:space="preserve"> similarly public portal.</w:t>
      </w:r>
      <w:r w:rsidRPr="008B4E1F">
        <w:rPr>
          <w:rStyle w:val="FootnoteReference"/>
          <w:color w:val="000000"/>
          <w:sz w:val="22"/>
          <w:szCs w:val="22"/>
        </w:rPr>
        <w:footnoteReference w:id="21"/>
      </w:r>
      <w:r w:rsidRPr="00565345">
        <w:t xml:space="preserve"> </w:t>
      </w:r>
    </w:p>
    <w:p w14:paraId="57CA7D8A" w14:textId="77777777" w:rsidR="005C3A34" w:rsidRPr="00565345" w:rsidRDefault="005C3A34" w:rsidP="005C3A34">
      <w:pPr>
        <w:pStyle w:val="BulletedList"/>
      </w:pPr>
      <w:r w:rsidRPr="00565345">
        <w:lastRenderedPageBreak/>
        <w:t xml:space="preserve">Require warrants, court orders, or other appropriate legal process prior to disclosing mobility data to law enforcement or other governmental entities that are not part of the initiative. Organizations </w:t>
      </w:r>
      <w:r>
        <w:t>m</w:t>
      </w:r>
      <w:r w:rsidRPr="00565345">
        <w:t>ay also wish to produce transparency reports documenting the number and result of such requests.</w:t>
      </w:r>
      <w:r w:rsidRPr="008B4E1F">
        <w:rPr>
          <w:rStyle w:val="FootnoteReference"/>
          <w:color w:val="000000"/>
          <w:sz w:val="22"/>
          <w:szCs w:val="22"/>
        </w:rPr>
        <w:footnoteReference w:id="22"/>
      </w:r>
      <w:r w:rsidRPr="00565345">
        <w:t xml:space="preserve"> </w:t>
      </w:r>
    </w:p>
    <w:p w14:paraId="0E3F0162" w14:textId="4C6E62EA" w:rsidR="005C3A34" w:rsidRDefault="005C3A34" w:rsidP="005C3A34">
      <w:pPr>
        <w:pStyle w:val="Body"/>
      </w:pPr>
      <w:r w:rsidRPr="008B4E1F">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5C3A34" w14:paraId="015ED976" w14:textId="77777777" w:rsidTr="008204CB">
        <w:tc>
          <w:tcPr>
            <w:tcW w:w="5000" w:type="pct"/>
          </w:tcPr>
          <w:p w14:paraId="1968D4BF" w14:textId="77777777" w:rsidR="005C3A34" w:rsidRDefault="005C3A34" w:rsidP="008204CB">
            <w:pPr>
              <w:pStyle w:val="Body"/>
            </w:pPr>
          </w:p>
          <w:p w14:paraId="65B65404" w14:textId="77777777" w:rsidR="005C3A34" w:rsidRDefault="005C3A34" w:rsidP="008204CB">
            <w:pPr>
              <w:pStyle w:val="Body"/>
            </w:pPr>
          </w:p>
          <w:p w14:paraId="1EC2013E" w14:textId="77777777" w:rsidR="005C3A34" w:rsidRDefault="005C3A34" w:rsidP="008204CB">
            <w:pPr>
              <w:pStyle w:val="Body"/>
            </w:pPr>
          </w:p>
          <w:p w14:paraId="13B660C6" w14:textId="77777777" w:rsidR="005C3A34" w:rsidRDefault="005C3A34" w:rsidP="008204CB">
            <w:pPr>
              <w:pStyle w:val="Body"/>
            </w:pPr>
          </w:p>
          <w:p w14:paraId="56AB36B6" w14:textId="77777777" w:rsidR="005C3A34" w:rsidRDefault="005C3A34" w:rsidP="008204CB">
            <w:pPr>
              <w:pStyle w:val="Body"/>
            </w:pPr>
          </w:p>
        </w:tc>
      </w:tr>
    </w:tbl>
    <w:p w14:paraId="20C29C38" w14:textId="16324E90" w:rsidR="005C3A34" w:rsidRDefault="005C3A34" w:rsidP="00F77E7F">
      <w:pPr>
        <w:pStyle w:val="Head2"/>
      </w:pPr>
      <w:bookmarkStart w:id="46" w:name="_Toc75959224"/>
      <w:r>
        <w:t>Third-Party Management</w:t>
      </w:r>
      <w:bookmarkEnd w:id="46"/>
    </w:p>
    <w:p w14:paraId="300B73F8" w14:textId="09238AB7" w:rsidR="006A2A83" w:rsidRPr="00213351" w:rsidRDefault="006A2A83" w:rsidP="006A2A83">
      <w:pPr>
        <w:pStyle w:val="Body"/>
      </w:pPr>
      <w:r w:rsidRPr="00213351">
        <w:t>Organizations often share mobility data with third parties, such as vendors, processors, or service providers, to support routine business operations and to maximize the data</w:t>
      </w:r>
      <w:r w:rsidR="00756D0B">
        <w:t>’</w:t>
      </w:r>
      <w:r w:rsidRPr="00213351">
        <w:t>s utility. Contractual and technical restrictions should be placed on third parties to limit inappropriate secondary use and re</w:t>
      </w:r>
      <w:r w:rsidR="00322DAF">
        <w:noBreakHyphen/>
      </w:r>
      <w:r w:rsidRPr="00213351">
        <w:t>identification of individuals. Some examples of recommended safeguards include:</w:t>
      </w:r>
    </w:p>
    <w:p w14:paraId="426CC6F6" w14:textId="77777777" w:rsidR="006A2A83" w:rsidRPr="00213351" w:rsidRDefault="006A2A83" w:rsidP="006A2A83">
      <w:pPr>
        <w:pStyle w:val="BulletedList"/>
        <w:rPr>
          <w:b/>
        </w:rPr>
      </w:pPr>
      <w:r w:rsidRPr="00213351">
        <w:t xml:space="preserve">Conduct adequate due diligence in selecting and retaining partners and service providers, including assessing their privacy and security practices prior to entering into any agreements or sharing any mobility data. </w:t>
      </w:r>
    </w:p>
    <w:p w14:paraId="6219AB59" w14:textId="61595A75" w:rsidR="006A2A83" w:rsidRPr="00213351" w:rsidRDefault="006A2A83" w:rsidP="006A2A83">
      <w:pPr>
        <w:pStyle w:val="BulletedList"/>
        <w:rPr>
          <w:b/>
        </w:rPr>
      </w:pPr>
      <w:r w:rsidRPr="00213351">
        <w:t>Ensure that there are binding contractual agreements in place with partners and service providers that include, but</w:t>
      </w:r>
      <w:r w:rsidR="001D0CC1">
        <w:t xml:space="preserve"> are</w:t>
      </w:r>
      <w:r w:rsidRPr="00213351">
        <w:t xml:space="preserve"> not limited to, provisions that:</w:t>
      </w:r>
    </w:p>
    <w:p w14:paraId="0DCF6953" w14:textId="29613B6A" w:rsidR="006A2A83" w:rsidRPr="00213351" w:rsidRDefault="006A2A83" w:rsidP="006A2A83">
      <w:pPr>
        <w:pStyle w:val="BulletedListSubindent"/>
        <w:rPr>
          <w:b/>
        </w:rPr>
      </w:pPr>
      <w:r w:rsidRPr="00213351">
        <w:t>Set out roles and responsibilities for privacy protection among all parties</w:t>
      </w:r>
      <w:r w:rsidR="001D0CC1">
        <w:t>.</w:t>
      </w:r>
    </w:p>
    <w:p w14:paraId="69084F85" w14:textId="123116F8" w:rsidR="006A2A83" w:rsidRPr="00213351" w:rsidRDefault="006A2A83" w:rsidP="006A2A83">
      <w:pPr>
        <w:pStyle w:val="BulletedListSubindent"/>
        <w:rPr>
          <w:b/>
        </w:rPr>
      </w:pPr>
      <w:r w:rsidRPr="00213351">
        <w:t>Address how third-parties will treat mobility data after an initiative concludes</w:t>
      </w:r>
      <w:r w:rsidR="001D0CC1">
        <w:t>.</w:t>
      </w:r>
    </w:p>
    <w:p w14:paraId="7EDF8E42" w14:textId="004AEA2F" w:rsidR="006A2A83" w:rsidRPr="00213351" w:rsidRDefault="006A2A83" w:rsidP="006A2A83">
      <w:pPr>
        <w:pStyle w:val="BulletedListSubindent"/>
        <w:rPr>
          <w:b/>
        </w:rPr>
      </w:pPr>
      <w:r w:rsidRPr="00213351">
        <w:t>Require the adoption and implementation of privacy and security controls capable of appropriately safeguarding the mobility data they receive</w:t>
      </w:r>
      <w:r w:rsidR="001D0CC1">
        <w:t>.</w:t>
      </w:r>
    </w:p>
    <w:p w14:paraId="61617E39" w14:textId="5506C87E" w:rsidR="006A2A83" w:rsidRPr="00213351" w:rsidRDefault="006A2A83" w:rsidP="006A2A83">
      <w:pPr>
        <w:pStyle w:val="BulletedListSubindent"/>
        <w:rPr>
          <w:b/>
        </w:rPr>
      </w:pPr>
      <w:r w:rsidRPr="00213351">
        <w:t>Limit access and use of mobility data to that necessary to perform the contract</w:t>
      </w:r>
      <w:r w:rsidR="001D0CC1">
        <w:t>.</w:t>
      </w:r>
    </w:p>
    <w:p w14:paraId="74344179" w14:textId="00466531" w:rsidR="006A2A83" w:rsidRPr="00213351" w:rsidRDefault="006A2A83" w:rsidP="006A2A83">
      <w:pPr>
        <w:pStyle w:val="BulletedListSubindent"/>
        <w:rPr>
          <w:b/>
        </w:rPr>
      </w:pPr>
      <w:r w:rsidRPr="00213351">
        <w:t>Prohibit attempts to re-identify individuals (if applicable)</w:t>
      </w:r>
      <w:r w:rsidR="001D0CC1">
        <w:t>.</w:t>
      </w:r>
    </w:p>
    <w:p w14:paraId="13C0A6F6" w14:textId="77777777" w:rsidR="006A2A83" w:rsidRPr="00213351" w:rsidRDefault="006A2A83" w:rsidP="006A2A83">
      <w:pPr>
        <w:pStyle w:val="BulletedListSubindent"/>
        <w:rPr>
          <w:b/>
        </w:rPr>
      </w:pPr>
      <w:r w:rsidRPr="00213351">
        <w:t>Ensure that any additional downstream recipients of the data adhere to the same requirements.</w:t>
      </w:r>
    </w:p>
    <w:p w14:paraId="60D1E356" w14:textId="0EF3326F" w:rsidR="006A2A83" w:rsidRPr="00213351" w:rsidRDefault="006A2A83" w:rsidP="006A2A83">
      <w:pPr>
        <w:pStyle w:val="BulletedList"/>
        <w:rPr>
          <w:b/>
        </w:rPr>
      </w:pPr>
      <w:r w:rsidRPr="00213351">
        <w:t>Adopt and implement policies and procedures to effectively oversee partners and service providers</w:t>
      </w:r>
      <w:r w:rsidR="00756D0B">
        <w:t>’</w:t>
      </w:r>
      <w:r w:rsidRPr="00213351">
        <w:t xml:space="preserve"> handling and safeguarding of mobility data.</w:t>
      </w:r>
    </w:p>
    <w:p w14:paraId="6F0B4E61" w14:textId="19DAD379" w:rsidR="006A2A83" w:rsidRDefault="006A2A83" w:rsidP="006A2A83">
      <w:pPr>
        <w:pStyle w:val="Body"/>
      </w:pPr>
      <w:r w:rsidRPr="00213351">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6A2A83" w14:paraId="1CC08BB3" w14:textId="77777777" w:rsidTr="008204CB">
        <w:tc>
          <w:tcPr>
            <w:tcW w:w="5000" w:type="pct"/>
          </w:tcPr>
          <w:p w14:paraId="2CF5B753" w14:textId="77777777" w:rsidR="006A2A83" w:rsidRDefault="006A2A83" w:rsidP="008204CB">
            <w:pPr>
              <w:pStyle w:val="Body"/>
            </w:pPr>
          </w:p>
          <w:p w14:paraId="6986A5AB" w14:textId="77777777" w:rsidR="006A2A83" w:rsidRDefault="006A2A83" w:rsidP="008204CB">
            <w:pPr>
              <w:pStyle w:val="Body"/>
            </w:pPr>
          </w:p>
          <w:p w14:paraId="6D8E8C00" w14:textId="77777777" w:rsidR="006A2A83" w:rsidRDefault="006A2A83" w:rsidP="008204CB">
            <w:pPr>
              <w:pStyle w:val="Body"/>
            </w:pPr>
          </w:p>
          <w:p w14:paraId="109DD802" w14:textId="77777777" w:rsidR="006A2A83" w:rsidRDefault="006A2A83" w:rsidP="008204CB">
            <w:pPr>
              <w:pStyle w:val="Body"/>
            </w:pPr>
          </w:p>
          <w:p w14:paraId="12748FE2" w14:textId="77777777" w:rsidR="006A2A83" w:rsidRDefault="006A2A83" w:rsidP="008204CB">
            <w:pPr>
              <w:pStyle w:val="Body"/>
            </w:pPr>
          </w:p>
        </w:tc>
      </w:tr>
    </w:tbl>
    <w:p w14:paraId="22FC9B78" w14:textId="7D542EB8" w:rsidR="005C3A34" w:rsidRDefault="001C767C" w:rsidP="00F77E7F">
      <w:pPr>
        <w:pStyle w:val="Head2"/>
      </w:pPr>
      <w:bookmarkStart w:id="47" w:name="_Toc75959225"/>
      <w:r>
        <w:lastRenderedPageBreak/>
        <w:t>Data Security</w:t>
      </w:r>
      <w:bookmarkEnd w:id="47"/>
    </w:p>
    <w:p w14:paraId="5CE2EC28" w14:textId="77777777" w:rsidR="001C767C" w:rsidRPr="00213351" w:rsidRDefault="001C767C" w:rsidP="001C767C">
      <w:pPr>
        <w:pStyle w:val="Body"/>
      </w:pPr>
      <w:r w:rsidRPr="00213351">
        <w:t>Before organizations decide to share mobility data, it is essential to implement data security controls to protect the confidentiality, integrity, and availability of mobility data using appropriate technical, administrative, and physical safeguards. Some examples of recommended safeguards include:</w:t>
      </w:r>
    </w:p>
    <w:p w14:paraId="088AAED3" w14:textId="77777777" w:rsidR="001C767C" w:rsidRPr="00213351" w:rsidRDefault="001C767C" w:rsidP="001C767C">
      <w:pPr>
        <w:pStyle w:val="BulletedList"/>
        <w:rPr>
          <w:bCs/>
        </w:rPr>
      </w:pPr>
      <w:r w:rsidRPr="00213351">
        <w:t>Implement and maintain a comprehensive data security program that may include, but is not limited to:</w:t>
      </w:r>
    </w:p>
    <w:p w14:paraId="4B618488" w14:textId="27A4BB61" w:rsidR="001C767C" w:rsidRPr="00213351" w:rsidRDefault="001C767C" w:rsidP="001C767C">
      <w:pPr>
        <w:pStyle w:val="BulletedListSubindent"/>
      </w:pPr>
      <w:r w:rsidRPr="00213351">
        <w:t>Written data security protocols</w:t>
      </w:r>
      <w:r w:rsidR="001D0CC1">
        <w:t>.</w:t>
      </w:r>
    </w:p>
    <w:p w14:paraId="772631DD" w14:textId="75B54304" w:rsidR="001C767C" w:rsidRPr="00213351" w:rsidRDefault="001C767C" w:rsidP="001C767C">
      <w:pPr>
        <w:pStyle w:val="BulletedListSubindent"/>
      </w:pPr>
      <w:r w:rsidRPr="00213351">
        <w:t>Adherence to recognized security standards (such as ISO/IEC 27001</w:t>
      </w:r>
      <w:r>
        <w:t xml:space="preserve"> </w:t>
      </w:r>
      <w:sdt>
        <w:sdtPr>
          <w:id w:val="-1772609542"/>
          <w:citation/>
        </w:sdtPr>
        <w:sdtEndPr/>
        <w:sdtContent>
          <w:r>
            <w:fldChar w:fldCharType="begin"/>
          </w:r>
          <w:r>
            <w:instrText xml:space="preserve"> CITATION ISO \l 1033 </w:instrText>
          </w:r>
          <w:r>
            <w:fldChar w:fldCharType="separate"/>
          </w:r>
          <w:r w:rsidRPr="00C64E22">
            <w:rPr>
              <w:noProof/>
            </w:rPr>
            <w:t>[5]</w:t>
          </w:r>
          <w:r>
            <w:fldChar w:fldCharType="end"/>
          </w:r>
        </w:sdtContent>
      </w:sdt>
      <w:r w:rsidRPr="00213351">
        <w:t xml:space="preserve"> or NIST </w:t>
      </w:r>
      <w:r w:rsidRPr="00577419">
        <w:t>Special Publication 800-47</w:t>
      </w:r>
      <w:sdt>
        <w:sdtPr>
          <w:rPr>
            <w:rStyle w:val="Hyperlink"/>
            <w:bCs/>
          </w:rPr>
          <w:id w:val="-1599091950"/>
          <w:citation/>
        </w:sdtPr>
        <w:sdtEndPr>
          <w:rPr>
            <w:rStyle w:val="Hyperlink"/>
          </w:rPr>
        </w:sdtEndPr>
        <w:sdtContent>
          <w:r w:rsidRPr="008357D1">
            <w:rPr>
              <w:rStyle w:val="Hyperlink"/>
              <w:bCs/>
            </w:rPr>
            <w:fldChar w:fldCharType="begin"/>
          </w:r>
          <w:r w:rsidRPr="008357D1">
            <w:rPr>
              <w:rStyle w:val="Hyperlink"/>
              <w:bCs/>
            </w:rPr>
            <w:instrText xml:space="preserve"> CITATION Dem21 \l 1033 </w:instrText>
          </w:r>
          <w:r w:rsidRPr="008357D1">
            <w:rPr>
              <w:rStyle w:val="Hyperlink"/>
              <w:bCs/>
            </w:rPr>
            <w:fldChar w:fldCharType="separate"/>
          </w:r>
          <w:r w:rsidRPr="001D0CC1">
            <w:rPr>
              <w:rStyle w:val="Hyperlink"/>
              <w:bCs/>
              <w:noProof/>
              <w:u w:val="none"/>
            </w:rPr>
            <w:t xml:space="preserve"> </w:t>
          </w:r>
          <w:r w:rsidRPr="00C64E22">
            <w:rPr>
              <w:noProof/>
            </w:rPr>
            <w:t>[6]</w:t>
          </w:r>
          <w:r w:rsidRPr="008357D1">
            <w:rPr>
              <w:rStyle w:val="Hyperlink"/>
              <w:bCs/>
            </w:rPr>
            <w:fldChar w:fldCharType="end"/>
          </w:r>
        </w:sdtContent>
      </w:sdt>
      <w:r w:rsidRPr="008357D1">
        <w:t>)</w:t>
      </w:r>
      <w:r w:rsidR="001D0CC1">
        <w:t>.</w:t>
      </w:r>
    </w:p>
    <w:p w14:paraId="0F53F109" w14:textId="45D8E351" w:rsidR="001C767C" w:rsidRPr="00213351" w:rsidRDefault="001C767C" w:rsidP="001C767C">
      <w:pPr>
        <w:pStyle w:val="BulletedListSubindent"/>
      </w:pPr>
      <w:r w:rsidRPr="00213351">
        <w:t>Participation by senior officials or boards of directors in security planning and evaluation</w:t>
      </w:r>
      <w:r w:rsidR="001D0CC1">
        <w:t>.</w:t>
      </w:r>
    </w:p>
    <w:p w14:paraId="2252A297" w14:textId="2C9585CD" w:rsidR="001C767C" w:rsidRPr="00213351" w:rsidRDefault="001C767C" w:rsidP="001C767C">
      <w:pPr>
        <w:pStyle w:val="BulletedListSubindent"/>
      </w:pPr>
      <w:r w:rsidRPr="00213351">
        <w:t>Regular threat modeling and vulnerability testing</w:t>
      </w:r>
      <w:r w:rsidR="001D0CC1">
        <w:t>.</w:t>
      </w:r>
    </w:p>
    <w:p w14:paraId="573436CC" w14:textId="7F3AC81C" w:rsidR="001C767C" w:rsidRPr="00213351" w:rsidRDefault="001C767C" w:rsidP="001C767C">
      <w:pPr>
        <w:pStyle w:val="BulletedListSubindent"/>
      </w:pPr>
      <w:r w:rsidRPr="00213351">
        <w:t>Monitor of security research for potential new vulnerabilities</w:t>
      </w:r>
      <w:r w:rsidR="001D0CC1">
        <w:t>.</w:t>
      </w:r>
    </w:p>
    <w:p w14:paraId="092715F1" w14:textId="0D1BD4AF" w:rsidR="001C767C" w:rsidRPr="00213351" w:rsidRDefault="001C767C" w:rsidP="001C767C">
      <w:pPr>
        <w:pStyle w:val="BulletedListSubindent"/>
      </w:pPr>
      <w:r w:rsidRPr="00213351">
        <w:t>Accept vulnerability reports from security researchers</w:t>
      </w:r>
      <w:r w:rsidR="001D0CC1">
        <w:t>.</w:t>
      </w:r>
    </w:p>
    <w:p w14:paraId="3B816C42" w14:textId="41A7526E" w:rsidR="001C767C" w:rsidRPr="00213351" w:rsidRDefault="001C767C" w:rsidP="001C767C">
      <w:pPr>
        <w:pStyle w:val="BulletedListSubindent"/>
      </w:pPr>
      <w:r w:rsidRPr="00213351">
        <w:t>Annual security training for personnel, partners, and service providers</w:t>
      </w:r>
      <w:r w:rsidR="001D0CC1">
        <w:t>.</w:t>
      </w:r>
    </w:p>
    <w:p w14:paraId="6F22F22C" w14:textId="77777777" w:rsidR="001C767C" w:rsidRPr="00213351" w:rsidRDefault="001C767C" w:rsidP="001C767C">
      <w:pPr>
        <w:pStyle w:val="BulletedListSubindent"/>
      </w:pPr>
      <w:r w:rsidRPr="00213351">
        <w:t xml:space="preserve">Institute remediation processes designed to address security flaws. </w:t>
      </w:r>
    </w:p>
    <w:p w14:paraId="2AB165CA" w14:textId="77777777" w:rsidR="001C767C" w:rsidRPr="00213351" w:rsidRDefault="001C767C" w:rsidP="001C767C">
      <w:pPr>
        <w:pStyle w:val="BulletedList"/>
      </w:pPr>
      <w:r w:rsidRPr="00213351">
        <w:t>Conduct annual assessments of internal and external risks to the security of mobility data that could result in unauthorized disclosure, misuse, loss, theft, alteration, destruction, or other compromise.</w:t>
      </w:r>
    </w:p>
    <w:p w14:paraId="729ACE1F" w14:textId="77777777" w:rsidR="001C767C" w:rsidRPr="00213351" w:rsidRDefault="001C767C" w:rsidP="001C767C">
      <w:pPr>
        <w:pStyle w:val="BulletedList"/>
      </w:pPr>
      <w:r w:rsidRPr="00213351">
        <w:t>Institute clear and effective controls that appropriately limit access to mobility data within the organization, including role-based access controls, internal policies for review and audit, and adherence to any applicable industry standards.</w:t>
      </w:r>
    </w:p>
    <w:p w14:paraId="37E27000" w14:textId="77777777" w:rsidR="001C767C" w:rsidRPr="00213351" w:rsidRDefault="001C767C" w:rsidP="001C767C">
      <w:pPr>
        <w:pStyle w:val="BulletedList"/>
        <w:rPr>
          <w:color w:val="000000"/>
        </w:rPr>
      </w:pPr>
      <w:r w:rsidRPr="00213351">
        <w:t>Use secure channels to share mobility data, implement industry-standard encryption for mobility data in transit and at rest, and develop</w:t>
      </w:r>
      <w:r w:rsidRPr="00213351">
        <w:rPr>
          <w:color w:val="000000"/>
        </w:rPr>
        <w:t xml:space="preserve"> protocols to protect mobility data on physical or portable media and devices. </w:t>
      </w:r>
    </w:p>
    <w:p w14:paraId="219143CE" w14:textId="797ABB28" w:rsidR="001C767C" w:rsidRPr="001C767C" w:rsidRDefault="001C767C" w:rsidP="001C767C">
      <w:pPr>
        <w:pStyle w:val="Body"/>
      </w:pPr>
      <w:r w:rsidRPr="00213351">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AB0013" w14:paraId="5F0F7766" w14:textId="77777777" w:rsidTr="008204CB">
        <w:tc>
          <w:tcPr>
            <w:tcW w:w="5000" w:type="pct"/>
          </w:tcPr>
          <w:p w14:paraId="599EF369" w14:textId="77777777" w:rsidR="00AB0013" w:rsidRDefault="00AB0013" w:rsidP="008204CB">
            <w:pPr>
              <w:pStyle w:val="Body"/>
            </w:pPr>
          </w:p>
          <w:p w14:paraId="41ECFB08" w14:textId="77777777" w:rsidR="00AB0013" w:rsidRDefault="00AB0013" w:rsidP="008204CB">
            <w:pPr>
              <w:pStyle w:val="Body"/>
            </w:pPr>
          </w:p>
          <w:p w14:paraId="3B672D5C" w14:textId="77777777" w:rsidR="00AB0013" w:rsidRDefault="00AB0013" w:rsidP="008204CB">
            <w:pPr>
              <w:pStyle w:val="Body"/>
            </w:pPr>
          </w:p>
          <w:p w14:paraId="0043F8E5" w14:textId="77777777" w:rsidR="00AB0013" w:rsidRDefault="00AB0013" w:rsidP="008204CB">
            <w:pPr>
              <w:pStyle w:val="Body"/>
            </w:pPr>
          </w:p>
          <w:p w14:paraId="4AB00DD5" w14:textId="77777777" w:rsidR="00AB0013" w:rsidRDefault="00AB0013" w:rsidP="008204CB">
            <w:pPr>
              <w:pStyle w:val="Body"/>
            </w:pPr>
          </w:p>
        </w:tc>
      </w:tr>
    </w:tbl>
    <w:p w14:paraId="2E62C5A2" w14:textId="626862C6" w:rsidR="00D27E13" w:rsidRDefault="008752D4" w:rsidP="008752D4">
      <w:pPr>
        <w:pStyle w:val="Head2"/>
      </w:pPr>
      <w:bookmarkStart w:id="48" w:name="_Toc75959226"/>
      <w:r>
        <w:t>Use of Privacy Enhancing Technologies</w:t>
      </w:r>
      <w:bookmarkEnd w:id="48"/>
    </w:p>
    <w:p w14:paraId="20984434" w14:textId="3761FC31" w:rsidR="00471DA0" w:rsidRPr="00213351" w:rsidRDefault="00471DA0" w:rsidP="00471DA0">
      <w:pPr>
        <w:pStyle w:val="Body"/>
      </w:pPr>
      <w:r w:rsidRPr="00213351">
        <w:t>Privacy-enhancing technologies (PETs), such as data de-identification or secure data enclaves, reduce the identifiability of mobility data and mitigate privacy risks while supporting more robust data sharing and access. PETs are particularly important safeguards in situations where mobility data may be made available to the public. Some examples of recommended safeguards include:</w:t>
      </w:r>
    </w:p>
    <w:p w14:paraId="0C7D4986" w14:textId="674AA1C3" w:rsidR="00471DA0" w:rsidRPr="00213351" w:rsidRDefault="00471DA0" w:rsidP="00471DA0">
      <w:pPr>
        <w:pStyle w:val="BulletedList"/>
      </w:pPr>
      <w:r w:rsidRPr="00213351">
        <w:t>Consult (internal or external) experts to determine and implement appropriate PETs, given the nature and sensitivity of the mobility data to be shared, the organization</w:t>
      </w:r>
      <w:r w:rsidR="00756D0B">
        <w:t>’</w:t>
      </w:r>
      <w:r w:rsidRPr="00213351">
        <w:t>s size and complexity, and the scope of the data sharing activity.</w:t>
      </w:r>
    </w:p>
    <w:p w14:paraId="3D7A49DC" w14:textId="77777777" w:rsidR="00471DA0" w:rsidRPr="00213351" w:rsidRDefault="00471DA0" w:rsidP="00471DA0">
      <w:pPr>
        <w:pStyle w:val="BulletedList"/>
      </w:pPr>
      <w:r w:rsidRPr="00213351">
        <w:lastRenderedPageBreak/>
        <w:t>Supplement PETs with legal and organizational controls, such as employee training, contractual restrictions and penalties on attempts to re-identify data, audit and access logs, and internal firewalls.</w:t>
      </w:r>
    </w:p>
    <w:p w14:paraId="17704EE5" w14:textId="77777777" w:rsidR="00471DA0" w:rsidRPr="00213351" w:rsidRDefault="00471DA0" w:rsidP="00471DA0">
      <w:pPr>
        <w:pStyle w:val="BulletedList"/>
      </w:pPr>
      <w:r w:rsidRPr="00213351">
        <w:t xml:space="preserve">Apply PETs with formal mathematical or cryptographic bases, such as differential privacy or homomorphic encryption, to reduce the risk that sensitive attributes about individuals will be revealed. </w:t>
      </w:r>
    </w:p>
    <w:p w14:paraId="7CB23475" w14:textId="12240A8F" w:rsidR="00471DA0" w:rsidRPr="00471DA0" w:rsidRDefault="00471DA0" w:rsidP="00BE73C8">
      <w:pPr>
        <w:pStyle w:val="BulletedList"/>
      </w:pPr>
      <w:r w:rsidRPr="00213351">
        <w:t>Describe the specific PETs applied to mobility data in public-facing materials and technical documentation.</w:t>
      </w:r>
      <w:r w:rsidRPr="00213351">
        <w:rPr>
          <w:rStyle w:val="FootnoteReference"/>
          <w:color w:val="000000"/>
        </w:rPr>
        <w:footnoteReference w:id="23"/>
      </w:r>
      <w:r w:rsidR="00BE73C8">
        <w:t xml:space="preserve"> </w:t>
      </w:r>
    </w:p>
    <w:p w14:paraId="5B93601E" w14:textId="4CF29528" w:rsidR="00471DA0" w:rsidRDefault="00471DA0" w:rsidP="00BE73C8">
      <w:pPr>
        <w:pStyle w:val="Body"/>
      </w:pPr>
      <w:r w:rsidRPr="00213351">
        <w:t xml:space="preserve">Describe the relevant safeguards and who is accountable for implementing them, both internally within the organization or if another organization is responsible. </w:t>
      </w:r>
    </w:p>
    <w:tbl>
      <w:tblPr>
        <w:tblStyle w:val="TableGrid"/>
        <w:tblW w:w="5000" w:type="pct"/>
        <w:tblBorders>
          <w:top w:val="single" w:sz="8" w:space="0" w:color="EA7125"/>
          <w:left w:val="single" w:sz="8" w:space="0" w:color="EA7125"/>
          <w:bottom w:val="single" w:sz="8" w:space="0" w:color="EA7125"/>
          <w:right w:val="single" w:sz="8" w:space="0" w:color="EA7125"/>
          <w:insideH w:val="single" w:sz="8" w:space="0" w:color="EA7125"/>
          <w:insideV w:val="single" w:sz="8" w:space="0" w:color="EA7125"/>
        </w:tblBorders>
        <w:tblLook w:val="04A0" w:firstRow="1" w:lastRow="0" w:firstColumn="1" w:lastColumn="0" w:noHBand="0" w:noVBand="1"/>
      </w:tblPr>
      <w:tblGrid>
        <w:gridCol w:w="9340"/>
      </w:tblGrid>
      <w:tr w:rsidR="00471DA0" w14:paraId="359FC7B3" w14:textId="77777777" w:rsidTr="008204CB">
        <w:tc>
          <w:tcPr>
            <w:tcW w:w="5000" w:type="pct"/>
          </w:tcPr>
          <w:p w14:paraId="7AFFF871" w14:textId="77777777" w:rsidR="00471DA0" w:rsidRDefault="00471DA0" w:rsidP="008204CB">
            <w:pPr>
              <w:pStyle w:val="Body"/>
            </w:pPr>
          </w:p>
          <w:p w14:paraId="48EB13D7" w14:textId="77777777" w:rsidR="00471DA0" w:rsidRDefault="00471DA0" w:rsidP="008204CB">
            <w:pPr>
              <w:pStyle w:val="Body"/>
            </w:pPr>
          </w:p>
          <w:p w14:paraId="7D6504A1" w14:textId="77777777" w:rsidR="00471DA0" w:rsidRDefault="00471DA0" w:rsidP="008204CB">
            <w:pPr>
              <w:pStyle w:val="Body"/>
            </w:pPr>
          </w:p>
          <w:p w14:paraId="276F996A" w14:textId="77777777" w:rsidR="00471DA0" w:rsidRDefault="00471DA0" w:rsidP="008204CB">
            <w:pPr>
              <w:pStyle w:val="Body"/>
            </w:pPr>
          </w:p>
          <w:p w14:paraId="7F5D33F9" w14:textId="77777777" w:rsidR="00471DA0" w:rsidRDefault="00471DA0" w:rsidP="008204CB">
            <w:pPr>
              <w:pStyle w:val="Body"/>
            </w:pPr>
          </w:p>
        </w:tc>
      </w:tr>
    </w:tbl>
    <w:p w14:paraId="59A2392B" w14:textId="053880B8" w:rsidR="008752D4" w:rsidRDefault="00471DA0" w:rsidP="00471DA0">
      <w:pPr>
        <w:pStyle w:val="Head1"/>
      </w:pPr>
      <w:bookmarkStart w:id="49" w:name="_Toc75959227"/>
      <w:r>
        <w:t>MOBILITY DATA SHARING IN PRACTICE</w:t>
      </w:r>
      <w:bookmarkEnd w:id="49"/>
    </w:p>
    <w:p w14:paraId="4F2685FC" w14:textId="17DB6297" w:rsidR="00F7604F" w:rsidRPr="00213351" w:rsidRDefault="00F7604F" w:rsidP="00F7604F">
      <w:pPr>
        <w:pStyle w:val="Body"/>
      </w:pPr>
      <w:r w:rsidRPr="00213351">
        <w:t xml:space="preserve">Completing this MDSA </w:t>
      </w:r>
      <w:r w:rsidR="00BF56C0" w:rsidRPr="00213351">
        <w:t>tool</w:t>
      </w:r>
      <w:r w:rsidRPr="00213351">
        <w:t xml:space="preserve"> required thoughtfully considering all aspects of a particular data sharing initiative and answering these essential questions: Is it lawful? Is it fair? Do its benefits outweigh its privacy risks? How will mobility data be safeguarded? This exercise should have encouraged collaboration and discussion internally, and perhaps externally with data sharing partners, third parties, and impacted communities. This final </w:t>
      </w:r>
      <w:r w:rsidR="005E5BB6" w:rsidRPr="00213351">
        <w:t xml:space="preserve">section </w:t>
      </w:r>
      <w:r w:rsidRPr="00213351">
        <w:t>provides some recommendations for what organizations should do once the data has been shared.</w:t>
      </w:r>
    </w:p>
    <w:p w14:paraId="63AEB875" w14:textId="0B6CF2E4" w:rsidR="00471DA0" w:rsidRDefault="00F7604F" w:rsidP="00F7604F">
      <w:pPr>
        <w:pStyle w:val="Head2"/>
      </w:pPr>
      <w:bookmarkStart w:id="50" w:name="_Toc75959228"/>
      <w:r>
        <w:t>Ongoing Monitoring and Accountability</w:t>
      </w:r>
      <w:bookmarkEnd w:id="50"/>
    </w:p>
    <w:p w14:paraId="742C2211" w14:textId="3DF28F17" w:rsidR="00222362" w:rsidRPr="00213351" w:rsidRDefault="00222362" w:rsidP="00222362">
      <w:pPr>
        <w:pStyle w:val="Body"/>
      </w:pPr>
      <w:r w:rsidRPr="00213351">
        <w:t>After mobility data has been shared, it is important that organizations have a system in place for ongoing monitoring of both the initiative and the mobility data that was shared or received. It is also crucial that someone at the organization be responsible and accountable for the sharing initiative. Some recommendations include:</w:t>
      </w:r>
    </w:p>
    <w:p w14:paraId="5C23EB19" w14:textId="77777777" w:rsidR="00222362" w:rsidRPr="00213351" w:rsidRDefault="00222362" w:rsidP="00222362">
      <w:pPr>
        <w:pStyle w:val="BulletedList"/>
      </w:pPr>
      <w:r w:rsidRPr="00213351">
        <w:t>Monitor the initiative and re-visit the MDSA on a regular basis, updating it as needed if there are material changes in how mobility data is shared, used, or protected.</w:t>
      </w:r>
    </w:p>
    <w:p w14:paraId="68FF00E9" w14:textId="77777777" w:rsidR="00222362" w:rsidRPr="00213351" w:rsidRDefault="00222362" w:rsidP="00222362">
      <w:pPr>
        <w:pStyle w:val="BulletedList"/>
      </w:pPr>
      <w:r w:rsidRPr="00213351">
        <w:t>Implement procedures to monitor the effectiveness of privacy safeguards and controls and to ensure that privacy policies, procedures, and guidance are being followed. If necessary, document any remedial actions taken.</w:t>
      </w:r>
    </w:p>
    <w:p w14:paraId="19D2DAE4" w14:textId="4B798591" w:rsidR="00BE73C8" w:rsidRDefault="00222362" w:rsidP="00222362">
      <w:pPr>
        <w:pStyle w:val="BulletedList"/>
      </w:pPr>
      <w:r w:rsidRPr="00213351">
        <w:t>Document any changes related to personnel and contact information so that there is always someone at the organization who can address questions about the initiative and the decision to share or receive mobility data.</w:t>
      </w:r>
    </w:p>
    <w:p w14:paraId="1005F182" w14:textId="77777777" w:rsidR="00BE73C8" w:rsidRDefault="00BE73C8">
      <w:pPr>
        <w:rPr>
          <w:rFonts w:ascii="Arial" w:hAnsi="Arial" w:cs="Arial"/>
          <w:sz w:val="20"/>
          <w:szCs w:val="20"/>
        </w:rPr>
      </w:pPr>
      <w:r>
        <w:br w:type="page"/>
      </w:r>
    </w:p>
    <w:p w14:paraId="64DA1ED5" w14:textId="7FA3CF5D" w:rsidR="0071791F" w:rsidRDefault="0071791F" w:rsidP="0071791F">
      <w:pPr>
        <w:pStyle w:val="Head1"/>
      </w:pPr>
      <w:bookmarkStart w:id="51" w:name="_Toc75959230"/>
      <w:r>
        <w:lastRenderedPageBreak/>
        <w:t>CONCLUSION</w:t>
      </w:r>
      <w:bookmarkEnd w:id="51"/>
    </w:p>
    <w:p w14:paraId="254E50B6" w14:textId="77777777" w:rsidR="00A948B0" w:rsidRDefault="00A948B0" w:rsidP="00A948B0">
      <w:pPr>
        <w:pStyle w:val="Head2"/>
      </w:pPr>
      <w:bookmarkStart w:id="52" w:name="_Toc75959229"/>
      <w:r>
        <w:t>Navigating the Road Ahead</w:t>
      </w:r>
      <w:bookmarkEnd w:id="52"/>
    </w:p>
    <w:p w14:paraId="487B29F6" w14:textId="77777777" w:rsidR="00A948B0" w:rsidRPr="00527AF5" w:rsidRDefault="00A948B0" w:rsidP="00A948B0">
      <w:pPr>
        <w:pStyle w:val="Body"/>
      </w:pPr>
      <w:r w:rsidRPr="00527AF5">
        <w:t>The MDSA process is an important first step on a journey towards responsible mobility data sharing, not the end of the road. Organizations should also use the MDSA process as an opportunity to build a solid foundation to support future mobility data sharing. Some recommendations include:</w:t>
      </w:r>
    </w:p>
    <w:p w14:paraId="3805A606" w14:textId="77777777" w:rsidR="00A948B0" w:rsidRPr="00213351" w:rsidRDefault="00A948B0" w:rsidP="00A948B0">
      <w:pPr>
        <w:pStyle w:val="BulletedList"/>
      </w:pPr>
      <w:r w:rsidRPr="00213351">
        <w:t xml:space="preserve">Leverage the MDSA process to strengthen relationships and institutional knowledge around mobility data and privacy within the organization, with partners, customers, and communities. </w:t>
      </w:r>
    </w:p>
    <w:p w14:paraId="4BBEFDFC" w14:textId="77777777" w:rsidR="00A948B0" w:rsidRPr="00213351" w:rsidRDefault="00A948B0" w:rsidP="00A948B0">
      <w:pPr>
        <w:pStyle w:val="BulletedList"/>
      </w:pPr>
      <w:r w:rsidRPr="00213351">
        <w:t xml:space="preserve">Use the MDSA questions and documentation to develop or adapt contract terms, data sharing agreements, or privacy impact assessments to the mobility context. </w:t>
      </w:r>
    </w:p>
    <w:p w14:paraId="79228329" w14:textId="77777777" w:rsidR="00A948B0" w:rsidRPr="00527AF5" w:rsidRDefault="00A948B0" w:rsidP="00A948B0">
      <w:pPr>
        <w:pStyle w:val="BulletedList"/>
      </w:pPr>
      <w:r w:rsidRPr="00527AF5">
        <w:t>Publish MDSAs to promote greater transparency and accountability or to engage stakeholders in discussions about the importance of mobility data sharing.</w:t>
      </w:r>
    </w:p>
    <w:p w14:paraId="3C0EBB33" w14:textId="77777777" w:rsidR="00A948B0" w:rsidRPr="00FA1EAD" w:rsidRDefault="00A948B0" w:rsidP="00A948B0">
      <w:pPr>
        <w:pStyle w:val="BulletedList"/>
      </w:pPr>
      <w:r w:rsidRPr="00527AF5">
        <w:t xml:space="preserve">Build on the MDSA process to develop additional resources and best practices. </w:t>
      </w:r>
    </w:p>
    <w:p w14:paraId="4A571C65" w14:textId="316C25E2" w:rsidR="001B0986" w:rsidRPr="00527AF5" w:rsidRDefault="00A948B0" w:rsidP="0057646F">
      <w:pPr>
        <w:pStyle w:val="Body"/>
      </w:pPr>
      <w:r w:rsidRPr="00527AF5">
        <w:t xml:space="preserve">MDSAs are intended to help organizations share mobility data in responsible and privacy-respecting ways while meeting their compliance, planning, research, or innovation goals. However, they are only one piece of the toolkit: organizations are also encouraged also to take advantage of the additional insights and resources in the accompanying </w:t>
      </w:r>
      <w:r w:rsidRPr="00B47DCD">
        <w:rPr>
          <w:iCs/>
        </w:rPr>
        <w:t>operator’s manual</w:t>
      </w:r>
      <w:r w:rsidRPr="00527AF5">
        <w:t xml:space="preserve"> and </w:t>
      </w:r>
      <w:r w:rsidRPr="00B47DCD">
        <w:rPr>
          <w:iCs/>
        </w:rPr>
        <w:t>infographic</w:t>
      </w:r>
      <w:r w:rsidRPr="00527AF5">
        <w:t xml:space="preserve"> and to stay up to date on privacy developments for mobility data by visiting </w:t>
      </w:r>
      <w:hyperlink r:id="rId13">
        <w:r w:rsidRPr="00335FF6">
          <w:rPr>
            <w:color w:val="005195"/>
            <w:u w:val="single"/>
          </w:rPr>
          <w:t>www.mobilitydatacollaborative.org</w:t>
        </w:r>
      </w:hyperlink>
      <w:r w:rsidRPr="00527AF5">
        <w:t xml:space="preserve"> and </w:t>
      </w:r>
      <w:hyperlink r:id="rId14" w:history="1">
        <w:r w:rsidRPr="00335FF6">
          <w:rPr>
            <w:rStyle w:val="Hyperlink"/>
            <w:color w:val="005195"/>
          </w:rPr>
          <w:t>fpf.org</w:t>
        </w:r>
      </w:hyperlink>
      <w:r w:rsidRPr="00527AF5">
        <w:t xml:space="preserve">. </w:t>
      </w:r>
    </w:p>
    <w:p w14:paraId="168D308D" w14:textId="77777777" w:rsidR="0071791F" w:rsidRDefault="0071791F" w:rsidP="0071791F">
      <w:pPr>
        <w:pStyle w:val="Head1"/>
      </w:pPr>
      <w:bookmarkStart w:id="53" w:name="_Ref75957771"/>
      <w:bookmarkStart w:id="54" w:name="_Toc75959231"/>
      <w:r>
        <w:t>ABOUT THE MOBILITY DATA COLLABORATIVE</w:t>
      </w:r>
      <w:r>
        <w:rPr>
          <w:rFonts w:cs="Arial"/>
        </w:rPr>
        <w:t>™</w:t>
      </w:r>
      <w:bookmarkEnd w:id="53"/>
      <w:bookmarkEnd w:id="54"/>
    </w:p>
    <w:p w14:paraId="418C4D51" w14:textId="77777777" w:rsidR="0071791F" w:rsidRPr="000A0088" w:rsidRDefault="0071791F" w:rsidP="0071791F">
      <w:pPr>
        <w:pStyle w:val="Body"/>
      </w:pPr>
      <w:r w:rsidRPr="00B91979">
        <w:t>The Mobility Data Collaborative</w:t>
      </w:r>
      <w:r>
        <w:t>™</w:t>
      </w:r>
      <w:r w:rsidRPr="00B91979">
        <w:t xml:space="preserve"> serves as a neutral forum for cross-sector collaboration. Its goal is to convene leading mobility partners from public and private sectors to develop a framework of best practices to support effective and secure mobility data sharing. </w:t>
      </w:r>
    </w:p>
    <w:p w14:paraId="3E7EE9D4" w14:textId="77777777" w:rsidR="0071791F" w:rsidRDefault="0071791F" w:rsidP="0071791F">
      <w:pPr>
        <w:pStyle w:val="Body"/>
      </w:pPr>
      <w:r w:rsidRPr="00EF2BB9">
        <w:rPr>
          <w:b/>
          <w:bCs/>
        </w:rPr>
        <w:t>Vision:</w:t>
      </w:r>
      <w:r>
        <w:t xml:space="preserve"> Support the effective sharing of mobility data with public agencies to support safe, equitable, and livable streets for all.</w:t>
      </w:r>
    </w:p>
    <w:p w14:paraId="25DD35D8" w14:textId="6A9EFC1B" w:rsidR="0071791F" w:rsidRPr="00EA44FB" w:rsidRDefault="0071791F" w:rsidP="0071791F">
      <w:pPr>
        <w:pStyle w:val="Body"/>
      </w:pPr>
      <w:r w:rsidRPr="00EF2BB9">
        <w:rPr>
          <w:b/>
          <w:bCs/>
        </w:rPr>
        <w:t>Mission:</w:t>
      </w:r>
      <w:r>
        <w:t xml:space="preserve"> Fostering a collaborative, cross-sectoral, and productive forum that reconciles public agencies</w:t>
      </w:r>
      <w:r w:rsidR="00756D0B">
        <w:t>’</w:t>
      </w:r>
      <w:r>
        <w:t xml:space="preserve"> policy and regulatory goals with industry capabilities and consumer interests. This includes establishing a data-sharing framework that provides public benefit while protecting consumer privacy.</w:t>
      </w:r>
    </w:p>
    <w:p w14:paraId="3267726A" w14:textId="77777777" w:rsidR="0071791F" w:rsidRDefault="0071791F" w:rsidP="0071791F">
      <w:pPr>
        <w:pStyle w:val="Head1"/>
      </w:pPr>
      <w:bookmarkStart w:id="55" w:name="_Toc34037121"/>
      <w:bookmarkStart w:id="56" w:name="_Toc36463981"/>
      <w:bookmarkStart w:id="57" w:name="_Toc36464087"/>
      <w:bookmarkStart w:id="58" w:name="_Toc37067718"/>
      <w:bookmarkStart w:id="59" w:name="_Toc75959232"/>
      <w:r>
        <w:t>CONTACT INFORMATION</w:t>
      </w:r>
      <w:bookmarkEnd w:id="55"/>
      <w:bookmarkEnd w:id="56"/>
      <w:bookmarkEnd w:id="57"/>
      <w:bookmarkEnd w:id="58"/>
      <w:bookmarkEnd w:id="59"/>
    </w:p>
    <w:p w14:paraId="459D2945" w14:textId="77777777" w:rsidR="0071791F" w:rsidRDefault="0071791F" w:rsidP="0071791F">
      <w:pPr>
        <w:pStyle w:val="Body"/>
      </w:pPr>
      <w:r>
        <w:t xml:space="preserve">To learn more about the Mobility Data Collaborative™, please visit </w:t>
      </w:r>
      <w:hyperlink r:id="rId15" w:history="1">
        <w:r w:rsidRPr="00335FF6">
          <w:rPr>
            <w:rStyle w:val="Hyperlink"/>
            <w:color w:val="005195"/>
          </w:rPr>
          <w:t>www.mobilitydatacollaborative.org</w:t>
        </w:r>
      </w:hyperlink>
      <w:r>
        <w:t>.</w:t>
      </w:r>
    </w:p>
    <w:p w14:paraId="394510F6" w14:textId="17D3E6D2" w:rsidR="00BE73C8" w:rsidRDefault="0071791F" w:rsidP="0071791F">
      <w:pPr>
        <w:pStyle w:val="Body"/>
      </w:pPr>
      <w:r>
        <w:t xml:space="preserve">Contact: </w:t>
      </w:r>
      <w:hyperlink r:id="rId16" w:history="1">
        <w:r w:rsidRPr="00335FF6">
          <w:rPr>
            <w:rStyle w:val="Hyperlink"/>
            <w:color w:val="005195"/>
          </w:rPr>
          <w:t>mobilitydatacollaborative@sae-itc.org</w:t>
        </w:r>
      </w:hyperlink>
    </w:p>
    <w:p w14:paraId="64E04325" w14:textId="77777777" w:rsidR="00BE73C8" w:rsidRDefault="00BE73C8">
      <w:pPr>
        <w:rPr>
          <w:rFonts w:ascii="Arial" w:hAnsi="Arial" w:cs="Arial"/>
          <w:sz w:val="20"/>
          <w:szCs w:val="20"/>
        </w:rPr>
      </w:pPr>
      <w:r>
        <w:br w:type="page"/>
      </w:r>
    </w:p>
    <w:p w14:paraId="29A87F7E" w14:textId="42593EF7" w:rsidR="0071791F" w:rsidRDefault="0071791F" w:rsidP="00AA300B">
      <w:pPr>
        <w:pStyle w:val="Head1"/>
      </w:pPr>
      <w:bookmarkStart w:id="60" w:name="_Toc75959233"/>
      <w:r>
        <w:lastRenderedPageBreak/>
        <w:t>ABOUT FUTURE OF PRIVACY FORUM</w:t>
      </w:r>
      <w:r w:rsidR="00AA300B" w:rsidRPr="00AA300B">
        <w:t>™</w:t>
      </w:r>
      <w:bookmarkEnd w:id="60"/>
    </w:p>
    <w:p w14:paraId="25750D55" w14:textId="7DE3B276" w:rsidR="0071791F" w:rsidRDefault="00335FF6" w:rsidP="0071791F">
      <w:pPr>
        <w:pStyle w:val="Body"/>
      </w:pPr>
      <w:r>
        <w:t xml:space="preserve">The </w:t>
      </w:r>
      <w:r w:rsidR="0071791F" w:rsidRPr="006D4435">
        <w:t>Future of Privacy Forum</w:t>
      </w:r>
      <w:r w:rsidR="00AA300B" w:rsidRPr="00B421DB">
        <w:t>™</w:t>
      </w:r>
      <w:r w:rsidR="0071791F" w:rsidRPr="006D4435">
        <w:t xml:space="preserve"> is a nonprofit organization that serves as a catalyst for privacy leadership and scholarship, advancing principled data practices in support of emerging technologies. FPF brings together industry, academics, consumer advocates, and other thought leaders to explore the challenges posed by technological innovation and develop privacy protections, ethical norms, and workable business practices. More information about FPF can be found at </w:t>
      </w:r>
      <w:hyperlink r:id="rId17" w:history="1">
        <w:r w:rsidRPr="00335FF6">
          <w:rPr>
            <w:rStyle w:val="Hyperlink"/>
            <w:color w:val="005195"/>
          </w:rPr>
          <w:t>www.fpf.org</w:t>
        </w:r>
      </w:hyperlink>
      <w:r w:rsidR="00756D0B">
        <w:t xml:space="preserve">. </w:t>
      </w:r>
    </w:p>
    <w:p w14:paraId="4D089BF9" w14:textId="77777777" w:rsidR="0071791F" w:rsidRDefault="0071791F" w:rsidP="0071791F">
      <w:pPr>
        <w:pStyle w:val="Head1"/>
      </w:pPr>
      <w:bookmarkStart w:id="61" w:name="_Toc34037122"/>
      <w:bookmarkStart w:id="62" w:name="_Toc36463982"/>
      <w:bookmarkStart w:id="63" w:name="_Toc36464088"/>
      <w:bookmarkStart w:id="64" w:name="_Toc37067719"/>
      <w:bookmarkStart w:id="65" w:name="_Toc75959234"/>
      <w:r>
        <w:t>ACKNOWLEDGEMENTS</w:t>
      </w:r>
      <w:bookmarkEnd w:id="61"/>
      <w:bookmarkEnd w:id="62"/>
      <w:bookmarkEnd w:id="63"/>
      <w:bookmarkEnd w:id="64"/>
      <w:bookmarkEnd w:id="65"/>
    </w:p>
    <w:p w14:paraId="5E5474F3" w14:textId="3EF7A40F" w:rsidR="0071791F" w:rsidRDefault="0071791F" w:rsidP="0071791F">
      <w:pPr>
        <w:pStyle w:val="Body"/>
      </w:pPr>
      <w:r w:rsidRPr="00576DBB">
        <w:t>The Mobility Data Collaborative</w:t>
      </w:r>
      <w:r w:rsidR="00335FF6">
        <w:t>™</w:t>
      </w:r>
      <w:r w:rsidRPr="00576DBB">
        <w:t xml:space="preserve"> would like to acknowledge </w:t>
      </w:r>
      <w:r>
        <w:t>Chelsey Colbert and Kelsey Finch at the Future of Privacy Forum</w:t>
      </w:r>
      <w:r w:rsidR="00AA300B" w:rsidRPr="00B421DB">
        <w:t>™</w:t>
      </w:r>
      <w:r w:rsidRPr="00CE6945">
        <w:t xml:space="preserve"> </w:t>
      </w:r>
      <w:r>
        <w:t xml:space="preserve">for </w:t>
      </w:r>
      <w:r w:rsidRPr="00576DBB">
        <w:t>coordination, facilitation</w:t>
      </w:r>
      <w:r w:rsidR="00335FF6">
        <w:t>,</w:t>
      </w:r>
      <w:r w:rsidRPr="00576DBB">
        <w:t xml:space="preserve"> and writing of this document</w:t>
      </w:r>
      <w:r>
        <w:t xml:space="preserve">. </w:t>
      </w:r>
    </w:p>
    <w:p w14:paraId="691771C8" w14:textId="3C78D2BE" w:rsidR="0071791F" w:rsidRPr="00576DBB" w:rsidRDefault="0071791F" w:rsidP="0071791F">
      <w:pPr>
        <w:pStyle w:val="Body"/>
      </w:pPr>
      <w:r w:rsidRPr="00576DBB">
        <w:t>The Mobility Data Collaborative</w:t>
      </w:r>
      <w:r w:rsidR="00335FF6">
        <w:t>™</w:t>
      </w:r>
      <w:r w:rsidRPr="00576DBB">
        <w:t xml:space="preserve"> would </w:t>
      </w:r>
      <w:r>
        <w:t xml:space="preserve">also </w:t>
      </w:r>
      <w:r w:rsidRPr="00576DBB">
        <w:t xml:space="preserve">like to acknowledge the contributions of the member organizations during the development of </w:t>
      </w:r>
      <w:r>
        <w:t xml:space="preserve">the </w:t>
      </w:r>
      <w:r w:rsidR="007B4372">
        <w:t>mobility data assessment</w:t>
      </w:r>
      <w:r w:rsidRPr="00576DBB">
        <w:t>.</w:t>
      </w:r>
    </w:p>
    <w:p w14:paraId="4374E7E3" w14:textId="77777777" w:rsidR="0071791F" w:rsidRPr="00576DBB" w:rsidRDefault="0071791F" w:rsidP="0071791F">
      <w:pPr>
        <w:pStyle w:val="BulletedList"/>
      </w:pPr>
      <w:r w:rsidRPr="00576DBB">
        <w:t>City of Tallahassee</w:t>
      </w:r>
    </w:p>
    <w:p w14:paraId="76F0CE52" w14:textId="77777777" w:rsidR="0071791F" w:rsidRPr="00576DBB" w:rsidRDefault="0071791F" w:rsidP="0071791F">
      <w:pPr>
        <w:pStyle w:val="BulletedList"/>
      </w:pPr>
      <w:r w:rsidRPr="00576DBB">
        <w:t>Lyft</w:t>
      </w:r>
    </w:p>
    <w:p w14:paraId="0F281E59" w14:textId="77777777" w:rsidR="0071791F" w:rsidRPr="00576DBB" w:rsidRDefault="0071791F" w:rsidP="0071791F">
      <w:pPr>
        <w:pStyle w:val="BulletedList"/>
      </w:pPr>
      <w:r w:rsidRPr="00576DBB">
        <w:t>Miami-Dade County</w:t>
      </w:r>
    </w:p>
    <w:p w14:paraId="366BF795" w14:textId="77777777" w:rsidR="0071791F" w:rsidRDefault="0071791F" w:rsidP="0071791F">
      <w:pPr>
        <w:pStyle w:val="BulletedList"/>
      </w:pPr>
      <w:r w:rsidRPr="00576DBB">
        <w:t xml:space="preserve">Uber </w:t>
      </w:r>
    </w:p>
    <w:p w14:paraId="53C52426" w14:textId="108056FA" w:rsidR="0071791F" w:rsidRDefault="0071791F" w:rsidP="0071791F">
      <w:pPr>
        <w:pStyle w:val="Body"/>
      </w:pPr>
      <w:r>
        <w:t>Additional acknowledgment is extended to Lauren Reid, The Privacy Pro; John Verdi, Vice President of Policy, FPF; Sara Jordan, Senior Counsel, FPF; Stacey Gray, Senior Counsel, FPF; Brenda Leong, </w:t>
      </w:r>
      <w:r>
        <w:rPr>
          <w:color w:val="231F23"/>
        </w:rPr>
        <w:t xml:space="preserve">Senior Counsel </w:t>
      </w:r>
      <w:r w:rsidR="00B1588A">
        <w:rPr>
          <w:color w:val="231F23"/>
        </w:rPr>
        <w:t>and</w:t>
      </w:r>
      <w:r>
        <w:rPr>
          <w:color w:val="231F23"/>
        </w:rPr>
        <w:t xml:space="preserve"> Director of AI and Ethics, FPF; Marcus Dessalgne, FPF Law and Policy Fellow</w:t>
      </w:r>
      <w:r w:rsidR="00924960">
        <w:rPr>
          <w:color w:val="231F23"/>
        </w:rPr>
        <w:t>;</w:t>
      </w:r>
      <w:r>
        <w:rPr>
          <w:color w:val="231F23"/>
        </w:rPr>
        <w:t xml:space="preserve"> and Dara Garcia, FPF Law and Policy Intern. Their contributions helped shape the </w:t>
      </w:r>
      <w:r w:rsidR="00924960">
        <w:rPr>
          <w:color w:val="231F23"/>
        </w:rPr>
        <w:t xml:space="preserve">mobility data sharing assessment </w:t>
      </w:r>
      <w:r w:rsidR="00BF56C0">
        <w:rPr>
          <w:color w:val="231F23"/>
        </w:rPr>
        <w:t>tool</w:t>
      </w:r>
      <w:r>
        <w:rPr>
          <w:color w:val="231F23"/>
        </w:rPr>
        <w:t>.</w:t>
      </w:r>
    </w:p>
    <w:p w14:paraId="6220C738" w14:textId="5A9F1EFF" w:rsidR="00527AF5" w:rsidRDefault="00527AF5" w:rsidP="00527AF5">
      <w:pPr>
        <w:pStyle w:val="Head1"/>
      </w:pPr>
      <w:bookmarkStart w:id="66" w:name="_Ref75957812"/>
      <w:bookmarkStart w:id="67" w:name="_Toc75959235"/>
      <w:r>
        <w:t>REFERENCES</w:t>
      </w:r>
      <w:bookmarkEnd w:id="66"/>
      <w:bookmarkEnd w:id="67"/>
    </w:p>
    <w:p w14:paraId="0E89DD17" w14:textId="77777777" w:rsidR="00527AF5" w:rsidRDefault="00527AF5" w:rsidP="00527AF5">
      <w:pPr>
        <w:pStyle w:val="Head2"/>
      </w:pPr>
      <w:bookmarkStart w:id="68" w:name="_Toc34037116"/>
      <w:bookmarkStart w:id="69" w:name="_Toc36463984"/>
      <w:bookmarkStart w:id="70" w:name="_Toc36464090"/>
      <w:bookmarkStart w:id="71" w:name="_Toc37067721"/>
      <w:bookmarkStart w:id="72" w:name="_Toc75959236"/>
      <w:r>
        <w:t>Applicable Documents</w:t>
      </w:r>
      <w:bookmarkEnd w:id="68"/>
      <w:bookmarkEnd w:id="69"/>
      <w:bookmarkEnd w:id="70"/>
      <w:bookmarkEnd w:id="71"/>
      <w:bookmarkEnd w:id="72"/>
    </w:p>
    <w:p w14:paraId="59F385E9" w14:textId="77777777" w:rsidR="00527AF5" w:rsidRDefault="00527AF5" w:rsidP="00527AF5">
      <w:pPr>
        <w:pStyle w:val="Body"/>
      </w:pPr>
      <w:r>
        <w:t>The following publications were referenced during the development of this document. Where appropriate, documents are cited.</w:t>
      </w:r>
    </w:p>
    <w:p w14:paraId="6E6516B8" w14:textId="77777777" w:rsidR="00527AF5" w:rsidRDefault="00527AF5" w:rsidP="00527AF5">
      <w:pPr>
        <w:pStyle w:val="Head3"/>
      </w:pPr>
      <w:bookmarkStart w:id="73" w:name="_Toc34037117"/>
      <w:bookmarkStart w:id="74" w:name="_Toc36463985"/>
      <w:bookmarkStart w:id="75" w:name="_Toc36464091"/>
      <w:bookmarkStart w:id="76" w:name="_Toc37067722"/>
      <w:bookmarkStart w:id="77" w:name="_Toc75959237"/>
      <w:r>
        <w:t>SAE Publications</w:t>
      </w:r>
      <w:bookmarkEnd w:id="73"/>
      <w:bookmarkEnd w:id="74"/>
      <w:bookmarkEnd w:id="75"/>
      <w:bookmarkEnd w:id="76"/>
      <w:bookmarkEnd w:id="77"/>
    </w:p>
    <w:p w14:paraId="3725758C" w14:textId="77777777" w:rsidR="00527AF5" w:rsidRDefault="00527AF5" w:rsidP="00527AF5">
      <w:pPr>
        <w:pStyle w:val="Body"/>
      </w:pPr>
      <w:r>
        <w:t xml:space="preserve">Unless otherwise indicated, the latest issue of SAE publications shall apply. Available from SAE International, 400 commonwealth Drive, Warrendale, PA 15096-0001, Tel: 877-606-7323 (inside USA and Canada) or +1 724-776-4970 (outside USA), </w:t>
      </w:r>
      <w:hyperlink r:id="rId18" w:history="1">
        <w:r w:rsidRPr="00335FF6">
          <w:rPr>
            <w:rStyle w:val="Hyperlink"/>
            <w:color w:val="005195"/>
          </w:rPr>
          <w:t>www.sae.org</w:t>
        </w:r>
      </w:hyperlink>
      <w:r>
        <w:t xml:space="preserve">. </w:t>
      </w:r>
    </w:p>
    <w:p w14:paraId="14A7C36E" w14:textId="26956E24" w:rsidR="00C81906" w:rsidRPr="00B70BF5" w:rsidRDefault="00C81906" w:rsidP="00C81906">
      <w:pPr>
        <w:pStyle w:val="ReferencesDocList"/>
      </w:pPr>
      <w:bookmarkStart w:id="78" w:name="_Toc34037118"/>
      <w:bookmarkStart w:id="79" w:name="_Toc36463986"/>
      <w:bookmarkStart w:id="80" w:name="_Toc36464092"/>
      <w:bookmarkStart w:id="81" w:name="_Toc37067723"/>
      <w:r w:rsidRPr="00B70BF5">
        <w:t>MDC00001202004</w:t>
      </w:r>
      <w:r w:rsidRPr="00B70BF5">
        <w:tab/>
      </w:r>
      <w:r w:rsidR="00680041">
        <w:t>Guidelines for Mobility Data Sharing Governance and Contracting</w:t>
      </w:r>
    </w:p>
    <w:p w14:paraId="0300FD99" w14:textId="3BEFF964" w:rsidR="00C81906" w:rsidRPr="00B70BF5" w:rsidRDefault="00C81906" w:rsidP="00C81906">
      <w:pPr>
        <w:pStyle w:val="ReferencesDocList"/>
      </w:pPr>
      <w:r w:rsidRPr="00B70BF5">
        <w:t>MDC0000</w:t>
      </w:r>
      <w:r w:rsidR="00C16051">
        <w:t>3</w:t>
      </w:r>
      <w:r w:rsidRPr="00B70BF5">
        <w:t>20210</w:t>
      </w:r>
      <w:r w:rsidR="008D3FE7">
        <w:t>8</w:t>
      </w:r>
      <w:r w:rsidRPr="00B70BF5">
        <w:tab/>
        <w:t>Mobility Data Sharing Assessment Infographic</w:t>
      </w:r>
    </w:p>
    <w:p w14:paraId="580D979E" w14:textId="172DC28E" w:rsidR="00BE73C8" w:rsidRDefault="00C81906" w:rsidP="00C81906">
      <w:pPr>
        <w:pStyle w:val="ReferencesDocList"/>
      </w:pPr>
      <w:r w:rsidRPr="00B70BF5">
        <w:t>MDC0000</w:t>
      </w:r>
      <w:r w:rsidR="00C16051">
        <w:t>3</w:t>
      </w:r>
      <w:r w:rsidRPr="00B70BF5">
        <w:t>20210</w:t>
      </w:r>
      <w:r w:rsidR="008D3FE7">
        <w:t>8</w:t>
      </w:r>
      <w:r w:rsidRPr="00B70BF5">
        <w:tab/>
        <w:t xml:space="preserve">Mobility Data Sharing Assessment </w:t>
      </w:r>
      <w:r>
        <w:t>Operator</w:t>
      </w:r>
      <w:r w:rsidR="00756D0B">
        <w:t>’</w:t>
      </w:r>
      <w:r>
        <w:t>s Manual</w:t>
      </w:r>
    </w:p>
    <w:p w14:paraId="57652438" w14:textId="77777777" w:rsidR="00BE73C8" w:rsidRDefault="00BE73C8">
      <w:pPr>
        <w:rPr>
          <w:rFonts w:ascii="Arial" w:hAnsi="Arial" w:cs="Arial"/>
          <w:sz w:val="20"/>
          <w:szCs w:val="20"/>
        </w:rPr>
      </w:pPr>
      <w:r>
        <w:br w:type="page"/>
      </w:r>
    </w:p>
    <w:p w14:paraId="0A46CD14" w14:textId="77777777" w:rsidR="00527AF5" w:rsidRDefault="00527AF5" w:rsidP="00527AF5">
      <w:pPr>
        <w:pStyle w:val="Head3"/>
      </w:pPr>
      <w:bookmarkStart w:id="82" w:name="_Toc75959238"/>
      <w:r>
        <w:lastRenderedPageBreak/>
        <w:t>Other Publications</w:t>
      </w:r>
      <w:bookmarkEnd w:id="78"/>
      <w:bookmarkEnd w:id="79"/>
      <w:bookmarkEnd w:id="80"/>
      <w:bookmarkEnd w:id="81"/>
      <w:bookmarkEnd w:id="8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8820"/>
      </w:tblGrid>
      <w:tr w:rsidR="005C01CC" w14:paraId="43120FCB" w14:textId="77777777" w:rsidTr="005C01CC">
        <w:trPr>
          <w:tblCellSpacing w:w="15" w:type="dxa"/>
        </w:trPr>
        <w:tc>
          <w:tcPr>
            <w:tcW w:w="264" w:type="pct"/>
            <w:hideMark/>
          </w:tcPr>
          <w:p w14:paraId="0721477D" w14:textId="77777777" w:rsidR="005C01CC" w:rsidRDefault="005C01CC" w:rsidP="005C01CC">
            <w:pPr>
              <w:pStyle w:val="Body"/>
              <w:spacing w:after="0"/>
              <w:ind w:right="-160"/>
              <w:rPr>
                <w:noProof/>
                <w:sz w:val="24"/>
              </w:rPr>
            </w:pPr>
            <w:r>
              <w:rPr>
                <w:noProof/>
              </w:rPr>
              <w:t xml:space="preserve">[1] </w:t>
            </w:r>
          </w:p>
        </w:tc>
        <w:tc>
          <w:tcPr>
            <w:tcW w:w="4688" w:type="pct"/>
            <w:hideMark/>
          </w:tcPr>
          <w:p w14:paraId="22C03731" w14:textId="10EA589B" w:rsidR="005C01CC" w:rsidRDefault="005C01CC" w:rsidP="005C01CC">
            <w:pPr>
              <w:pStyle w:val="Body"/>
              <w:spacing w:after="0"/>
              <w:ind w:right="-160"/>
              <w:rPr>
                <w:noProof/>
              </w:rPr>
            </w:pPr>
            <w:r>
              <w:rPr>
                <w:noProof/>
              </w:rPr>
              <w:t xml:space="preserve">National Institute of Standards and Technology, U.S. Department of Commerce, </w:t>
            </w:r>
            <w:r w:rsidR="00756D0B">
              <w:rPr>
                <w:noProof/>
              </w:rPr>
              <w:t>“</w:t>
            </w:r>
            <w:r>
              <w:rPr>
                <w:noProof/>
              </w:rPr>
              <w:t>NIST Privacy Framework,</w:t>
            </w:r>
            <w:r w:rsidR="00756D0B">
              <w:rPr>
                <w:noProof/>
              </w:rPr>
              <w:t>”</w:t>
            </w:r>
            <w:r>
              <w:rPr>
                <w:noProof/>
              </w:rPr>
              <w:t xml:space="preserve"> January 2020. [Online]. Available: </w:t>
            </w:r>
            <w:hyperlink r:id="rId19" w:history="1">
              <w:r w:rsidR="00C16051" w:rsidRPr="00C16051">
                <w:rPr>
                  <w:rStyle w:val="Hyperlink"/>
                  <w:noProof/>
                  <w:color w:val="005195"/>
                </w:rPr>
                <w:t>https://www.nist.gov/privacy-framework</w:t>
              </w:r>
            </w:hyperlink>
            <w:r>
              <w:rPr>
                <w:noProof/>
              </w:rPr>
              <w:t>. [Accessed 15 February 2021].</w:t>
            </w:r>
          </w:p>
        </w:tc>
      </w:tr>
      <w:tr w:rsidR="005C01CC" w14:paraId="5DCF9CBD" w14:textId="77777777" w:rsidTr="005C01CC">
        <w:trPr>
          <w:tblCellSpacing w:w="15" w:type="dxa"/>
        </w:trPr>
        <w:tc>
          <w:tcPr>
            <w:tcW w:w="264" w:type="pct"/>
            <w:hideMark/>
          </w:tcPr>
          <w:p w14:paraId="26F4B30B" w14:textId="77777777" w:rsidR="005C01CC" w:rsidRDefault="005C01CC" w:rsidP="005C01CC">
            <w:pPr>
              <w:pStyle w:val="Body"/>
              <w:spacing w:after="0"/>
              <w:ind w:right="-160"/>
              <w:rPr>
                <w:noProof/>
              </w:rPr>
            </w:pPr>
            <w:r>
              <w:rPr>
                <w:noProof/>
              </w:rPr>
              <w:t xml:space="preserve">[2] </w:t>
            </w:r>
          </w:p>
        </w:tc>
        <w:tc>
          <w:tcPr>
            <w:tcW w:w="4688" w:type="pct"/>
            <w:hideMark/>
          </w:tcPr>
          <w:p w14:paraId="14856DBD" w14:textId="40D0A009" w:rsidR="005C01CC" w:rsidRDefault="005C01CC" w:rsidP="005C01CC">
            <w:pPr>
              <w:pStyle w:val="Body"/>
              <w:spacing w:after="0"/>
              <w:ind w:right="-160"/>
              <w:rPr>
                <w:noProof/>
              </w:rPr>
            </w:pPr>
            <w:r>
              <w:rPr>
                <w:noProof/>
              </w:rPr>
              <w:t xml:space="preserve">National Institute of Standards and Technology, </w:t>
            </w:r>
            <w:r w:rsidR="00756D0B">
              <w:rPr>
                <w:noProof/>
              </w:rPr>
              <w:t>“</w:t>
            </w:r>
            <w:r>
              <w:rPr>
                <w:noProof/>
              </w:rPr>
              <w:t>Control Baselines for Information Systems and Organizations, NIST Special Publication 800-53B,</w:t>
            </w:r>
            <w:r w:rsidR="00756D0B">
              <w:rPr>
                <w:noProof/>
              </w:rPr>
              <w:t>”</w:t>
            </w:r>
            <w:r>
              <w:rPr>
                <w:noProof/>
              </w:rPr>
              <w:t xml:space="preserve"> U.S. Department of Commerce, Gaithersburg, MD, 2020.</w:t>
            </w:r>
          </w:p>
        </w:tc>
      </w:tr>
      <w:tr w:rsidR="005C01CC" w14:paraId="43DDA8CC" w14:textId="77777777" w:rsidTr="005C01CC">
        <w:trPr>
          <w:tblCellSpacing w:w="15" w:type="dxa"/>
        </w:trPr>
        <w:tc>
          <w:tcPr>
            <w:tcW w:w="264" w:type="pct"/>
            <w:hideMark/>
          </w:tcPr>
          <w:p w14:paraId="00BCD788" w14:textId="77777777" w:rsidR="005C01CC" w:rsidRDefault="005C01CC" w:rsidP="005C01CC">
            <w:pPr>
              <w:pStyle w:val="Body"/>
              <w:spacing w:after="0"/>
              <w:ind w:right="-160"/>
              <w:rPr>
                <w:noProof/>
              </w:rPr>
            </w:pPr>
            <w:r>
              <w:rPr>
                <w:noProof/>
              </w:rPr>
              <w:t xml:space="preserve">[3] </w:t>
            </w:r>
          </w:p>
        </w:tc>
        <w:tc>
          <w:tcPr>
            <w:tcW w:w="4688" w:type="pct"/>
            <w:hideMark/>
          </w:tcPr>
          <w:p w14:paraId="67A519DA" w14:textId="653B9DF2" w:rsidR="005C01CC" w:rsidRDefault="005C01CC" w:rsidP="005C01CC">
            <w:pPr>
              <w:pStyle w:val="Body"/>
              <w:spacing w:after="0"/>
              <w:ind w:right="-160"/>
              <w:rPr>
                <w:noProof/>
              </w:rPr>
            </w:pPr>
            <w:r>
              <w:rPr>
                <w:noProof/>
              </w:rPr>
              <w:t xml:space="preserve">A. Berke, D. Calacci, K. Larson and A. (. Pentland, </w:t>
            </w:r>
            <w:r w:rsidR="00756D0B">
              <w:rPr>
                <w:noProof/>
              </w:rPr>
              <w:t>“</w:t>
            </w:r>
            <w:r>
              <w:rPr>
                <w:noProof/>
              </w:rPr>
              <w:t>The Tradeoff Between the Utility and Risk of Location Data and Implications for Public Good,</w:t>
            </w:r>
            <w:r w:rsidR="00756D0B">
              <w:rPr>
                <w:noProof/>
              </w:rPr>
              <w:t>”</w:t>
            </w:r>
            <w:r>
              <w:rPr>
                <w:noProof/>
              </w:rPr>
              <w:t xml:space="preserve"> MIT Media Lab, 2019.</w:t>
            </w:r>
          </w:p>
        </w:tc>
      </w:tr>
      <w:tr w:rsidR="005C01CC" w14:paraId="1D1246FF" w14:textId="77777777" w:rsidTr="005C01CC">
        <w:trPr>
          <w:tblCellSpacing w:w="15" w:type="dxa"/>
        </w:trPr>
        <w:tc>
          <w:tcPr>
            <w:tcW w:w="264" w:type="pct"/>
            <w:hideMark/>
          </w:tcPr>
          <w:p w14:paraId="29A16EEE" w14:textId="77777777" w:rsidR="005C01CC" w:rsidRDefault="005C01CC" w:rsidP="005C01CC">
            <w:pPr>
              <w:pStyle w:val="Body"/>
              <w:spacing w:after="0"/>
              <w:ind w:right="-160"/>
              <w:rPr>
                <w:noProof/>
              </w:rPr>
            </w:pPr>
            <w:r>
              <w:rPr>
                <w:noProof/>
              </w:rPr>
              <w:t xml:space="preserve">[4] </w:t>
            </w:r>
          </w:p>
        </w:tc>
        <w:tc>
          <w:tcPr>
            <w:tcW w:w="4688" w:type="pct"/>
            <w:hideMark/>
          </w:tcPr>
          <w:p w14:paraId="31296B9E" w14:textId="31AADD26" w:rsidR="005C01CC" w:rsidRDefault="005C01CC" w:rsidP="005C01CC">
            <w:pPr>
              <w:pStyle w:val="Body"/>
              <w:spacing w:after="0"/>
              <w:ind w:right="-160"/>
              <w:rPr>
                <w:noProof/>
              </w:rPr>
            </w:pPr>
            <w:r>
              <w:rPr>
                <w:noProof/>
              </w:rPr>
              <w:t xml:space="preserve">Future of Privacy Forum, </w:t>
            </w:r>
            <w:r w:rsidR="00756D0B">
              <w:rPr>
                <w:noProof/>
              </w:rPr>
              <w:t>“</w:t>
            </w:r>
            <w:r>
              <w:rPr>
                <w:noProof/>
              </w:rPr>
              <w:t>Nothing to Hide: Tools for Talking (and Listening) About Data Privacy for Integrated Data Systems,</w:t>
            </w:r>
            <w:r w:rsidR="00756D0B">
              <w:rPr>
                <w:noProof/>
              </w:rPr>
              <w:t>”</w:t>
            </w:r>
            <w:r>
              <w:rPr>
                <w:noProof/>
              </w:rPr>
              <w:t xml:space="preserve"> October 2018. [Online]. Available: </w:t>
            </w:r>
            <w:hyperlink r:id="rId20" w:history="1">
              <w:r w:rsidR="00C16051" w:rsidRPr="00C16051">
                <w:rPr>
                  <w:rStyle w:val="Hyperlink"/>
                  <w:noProof/>
                  <w:color w:val="005195"/>
                </w:rPr>
                <w:t>https://fpf.org/wp-content/uploads/2018/09/FPF-AISP_Nothing-to-Hide.pdf</w:t>
              </w:r>
            </w:hyperlink>
            <w:r>
              <w:rPr>
                <w:noProof/>
              </w:rPr>
              <w:t>.</w:t>
            </w:r>
          </w:p>
        </w:tc>
      </w:tr>
      <w:tr w:rsidR="005C01CC" w14:paraId="08613E3E" w14:textId="77777777" w:rsidTr="005C01CC">
        <w:trPr>
          <w:tblCellSpacing w:w="15" w:type="dxa"/>
        </w:trPr>
        <w:tc>
          <w:tcPr>
            <w:tcW w:w="264" w:type="pct"/>
            <w:hideMark/>
          </w:tcPr>
          <w:p w14:paraId="613A59C2" w14:textId="77777777" w:rsidR="005C01CC" w:rsidRDefault="005C01CC" w:rsidP="005C01CC">
            <w:pPr>
              <w:pStyle w:val="Body"/>
              <w:spacing w:after="0"/>
              <w:ind w:right="-160"/>
              <w:rPr>
                <w:noProof/>
              </w:rPr>
            </w:pPr>
            <w:r>
              <w:rPr>
                <w:noProof/>
              </w:rPr>
              <w:t xml:space="preserve">[5] </w:t>
            </w:r>
          </w:p>
        </w:tc>
        <w:tc>
          <w:tcPr>
            <w:tcW w:w="4688" w:type="pct"/>
            <w:hideMark/>
          </w:tcPr>
          <w:p w14:paraId="16925F5D" w14:textId="25D9BAA8" w:rsidR="005C01CC" w:rsidRDefault="00756D0B" w:rsidP="005C01CC">
            <w:pPr>
              <w:pStyle w:val="Body"/>
              <w:spacing w:after="0"/>
              <w:ind w:right="-160"/>
              <w:rPr>
                <w:noProof/>
              </w:rPr>
            </w:pPr>
            <w:r>
              <w:rPr>
                <w:noProof/>
              </w:rPr>
              <w:t>“</w:t>
            </w:r>
            <w:r w:rsidR="005C01CC">
              <w:rPr>
                <w:noProof/>
              </w:rPr>
              <w:t>ISO/IEC 27001 Information Security Management,</w:t>
            </w:r>
            <w:r>
              <w:rPr>
                <w:noProof/>
              </w:rPr>
              <w:t>”</w:t>
            </w:r>
            <w:r w:rsidR="005C01CC">
              <w:rPr>
                <w:noProof/>
              </w:rPr>
              <w:t xml:space="preserve"> International Organization for Standardization, [Online]. Available: </w:t>
            </w:r>
            <w:hyperlink r:id="rId21" w:history="1">
              <w:r w:rsidR="00C16051" w:rsidRPr="00C16051">
                <w:rPr>
                  <w:rStyle w:val="Hyperlink"/>
                  <w:noProof/>
                  <w:color w:val="005195"/>
                </w:rPr>
                <w:t>https://www.iso.org/isoiec-27001-information-security.html</w:t>
              </w:r>
            </w:hyperlink>
            <w:r w:rsidR="005C01CC">
              <w:rPr>
                <w:noProof/>
              </w:rPr>
              <w:t>.</w:t>
            </w:r>
          </w:p>
        </w:tc>
      </w:tr>
      <w:tr w:rsidR="005C01CC" w14:paraId="329493CC" w14:textId="77777777" w:rsidTr="005C01CC">
        <w:trPr>
          <w:tblCellSpacing w:w="15" w:type="dxa"/>
        </w:trPr>
        <w:tc>
          <w:tcPr>
            <w:tcW w:w="264" w:type="pct"/>
            <w:hideMark/>
          </w:tcPr>
          <w:p w14:paraId="159D80A1" w14:textId="77777777" w:rsidR="005C01CC" w:rsidRDefault="005C01CC" w:rsidP="005C01CC">
            <w:pPr>
              <w:pStyle w:val="Body"/>
              <w:spacing w:after="0"/>
              <w:ind w:right="-160"/>
              <w:rPr>
                <w:noProof/>
              </w:rPr>
            </w:pPr>
            <w:r>
              <w:rPr>
                <w:noProof/>
              </w:rPr>
              <w:t xml:space="preserve">[6] </w:t>
            </w:r>
          </w:p>
        </w:tc>
        <w:tc>
          <w:tcPr>
            <w:tcW w:w="4688" w:type="pct"/>
            <w:hideMark/>
          </w:tcPr>
          <w:p w14:paraId="565C6B7E" w14:textId="0550970C" w:rsidR="005C01CC" w:rsidRDefault="005C01CC" w:rsidP="005C01CC">
            <w:pPr>
              <w:pStyle w:val="Body"/>
              <w:spacing w:after="0"/>
              <w:ind w:right="-160"/>
              <w:rPr>
                <w:noProof/>
              </w:rPr>
            </w:pPr>
            <w:r>
              <w:rPr>
                <w:noProof/>
              </w:rPr>
              <w:t xml:space="preserve">K. Dempsey, V. Pillitteri and A. Regenscheid, </w:t>
            </w:r>
            <w:r w:rsidR="00756D0B">
              <w:rPr>
                <w:noProof/>
              </w:rPr>
              <w:t>“</w:t>
            </w:r>
            <w:r>
              <w:rPr>
                <w:noProof/>
              </w:rPr>
              <w:t>Managing the Security of Information Exchanges, Draft NIST Special Publication 800-7, Revision 1,</w:t>
            </w:r>
            <w:r w:rsidR="00756D0B">
              <w:rPr>
                <w:noProof/>
              </w:rPr>
              <w:t>”</w:t>
            </w:r>
            <w:r>
              <w:rPr>
                <w:noProof/>
              </w:rPr>
              <w:t xml:space="preserve"> U.S. Department of Commerce, Gaithersburg, MD, 2021.</w:t>
            </w:r>
          </w:p>
        </w:tc>
      </w:tr>
      <w:tr w:rsidR="005C01CC" w14:paraId="0B256638" w14:textId="77777777" w:rsidTr="005C01CC">
        <w:trPr>
          <w:tblCellSpacing w:w="15" w:type="dxa"/>
        </w:trPr>
        <w:tc>
          <w:tcPr>
            <w:tcW w:w="264" w:type="pct"/>
            <w:hideMark/>
          </w:tcPr>
          <w:p w14:paraId="08F6B67B" w14:textId="77777777" w:rsidR="005C01CC" w:rsidRDefault="005C01CC" w:rsidP="005C01CC">
            <w:pPr>
              <w:pStyle w:val="Body"/>
              <w:spacing w:after="0"/>
              <w:ind w:right="-160"/>
              <w:rPr>
                <w:noProof/>
              </w:rPr>
            </w:pPr>
            <w:r>
              <w:rPr>
                <w:noProof/>
              </w:rPr>
              <w:t xml:space="preserve">[7] </w:t>
            </w:r>
          </w:p>
        </w:tc>
        <w:tc>
          <w:tcPr>
            <w:tcW w:w="4688" w:type="pct"/>
            <w:hideMark/>
          </w:tcPr>
          <w:p w14:paraId="7BC33717" w14:textId="47025338" w:rsidR="005C01CC" w:rsidRDefault="005C01CC" w:rsidP="005C01CC">
            <w:pPr>
              <w:pStyle w:val="Body"/>
              <w:spacing w:after="0"/>
              <w:ind w:right="-160"/>
              <w:rPr>
                <w:noProof/>
              </w:rPr>
            </w:pPr>
            <w:r>
              <w:rPr>
                <w:noProof/>
              </w:rPr>
              <w:t xml:space="preserve">D. K. Citron and D. J. Solove, </w:t>
            </w:r>
            <w:r w:rsidR="00756D0B">
              <w:rPr>
                <w:noProof/>
              </w:rPr>
              <w:t>“</w:t>
            </w:r>
            <w:r>
              <w:rPr>
                <w:noProof/>
              </w:rPr>
              <w:t>Privacy Harms,</w:t>
            </w:r>
            <w:r w:rsidR="00756D0B">
              <w:rPr>
                <w:noProof/>
              </w:rPr>
              <w:t>”</w:t>
            </w:r>
            <w:r>
              <w:rPr>
                <w:noProof/>
              </w:rPr>
              <w:t xml:space="preserve"> George Washington University Law School, Washington D.C., 2021.</w:t>
            </w:r>
          </w:p>
        </w:tc>
      </w:tr>
      <w:tr w:rsidR="005C01CC" w14:paraId="776CCD69" w14:textId="77777777" w:rsidTr="005C01CC">
        <w:trPr>
          <w:tblCellSpacing w:w="15" w:type="dxa"/>
        </w:trPr>
        <w:tc>
          <w:tcPr>
            <w:tcW w:w="264" w:type="pct"/>
            <w:hideMark/>
          </w:tcPr>
          <w:p w14:paraId="34CF255F" w14:textId="77777777" w:rsidR="005C01CC" w:rsidRDefault="005C01CC" w:rsidP="005C01CC">
            <w:pPr>
              <w:pStyle w:val="Body"/>
              <w:spacing w:after="0"/>
              <w:ind w:right="-160"/>
              <w:rPr>
                <w:noProof/>
              </w:rPr>
            </w:pPr>
            <w:r>
              <w:rPr>
                <w:noProof/>
              </w:rPr>
              <w:t xml:space="preserve">[8] </w:t>
            </w:r>
          </w:p>
        </w:tc>
        <w:tc>
          <w:tcPr>
            <w:tcW w:w="4688" w:type="pct"/>
            <w:hideMark/>
          </w:tcPr>
          <w:p w14:paraId="09D97BBE" w14:textId="360B3E8D" w:rsidR="005C01CC" w:rsidRDefault="005C01CC" w:rsidP="005C01CC">
            <w:pPr>
              <w:pStyle w:val="Body"/>
              <w:spacing w:after="0"/>
              <w:ind w:right="-160"/>
              <w:rPr>
                <w:noProof/>
              </w:rPr>
            </w:pPr>
            <w:r>
              <w:rPr>
                <w:noProof/>
              </w:rPr>
              <w:t xml:space="preserve">National Institute of Standards and Technology, U.S. Department of Commerce, </w:t>
            </w:r>
            <w:r w:rsidR="00756D0B">
              <w:rPr>
                <w:noProof/>
              </w:rPr>
              <w:t>“</w:t>
            </w:r>
            <w:r>
              <w:rPr>
                <w:noProof/>
              </w:rPr>
              <w:t>NIST PRIVACY FRAMEWORK: A TOOL FOR IMPROVING PRIVACY THROUGH ENTERPRISE RISK MANAGEMENT,</w:t>
            </w:r>
            <w:r w:rsidR="00756D0B">
              <w:rPr>
                <w:noProof/>
              </w:rPr>
              <w:t>”</w:t>
            </w:r>
            <w:r>
              <w:rPr>
                <w:noProof/>
              </w:rPr>
              <w:t xml:space="preserve"> Gaithersburg, MD, 2020.</w:t>
            </w:r>
          </w:p>
        </w:tc>
      </w:tr>
      <w:tr w:rsidR="005C01CC" w14:paraId="35445EB9" w14:textId="77777777" w:rsidTr="005C01CC">
        <w:trPr>
          <w:tblCellSpacing w:w="15" w:type="dxa"/>
        </w:trPr>
        <w:tc>
          <w:tcPr>
            <w:tcW w:w="264" w:type="pct"/>
            <w:hideMark/>
          </w:tcPr>
          <w:p w14:paraId="2411277D" w14:textId="77777777" w:rsidR="005C01CC" w:rsidRDefault="005C01CC" w:rsidP="005C01CC">
            <w:pPr>
              <w:pStyle w:val="Body"/>
              <w:spacing w:after="0"/>
              <w:ind w:right="-160"/>
              <w:rPr>
                <w:noProof/>
              </w:rPr>
            </w:pPr>
            <w:r>
              <w:rPr>
                <w:noProof/>
              </w:rPr>
              <w:t xml:space="preserve">[9] </w:t>
            </w:r>
          </w:p>
        </w:tc>
        <w:tc>
          <w:tcPr>
            <w:tcW w:w="4688" w:type="pct"/>
            <w:hideMark/>
          </w:tcPr>
          <w:p w14:paraId="4124A114" w14:textId="01034E2F" w:rsidR="005C01CC" w:rsidRDefault="00756D0B" w:rsidP="005C01CC">
            <w:pPr>
              <w:pStyle w:val="Body"/>
              <w:spacing w:after="0"/>
              <w:ind w:right="-160"/>
              <w:rPr>
                <w:noProof/>
              </w:rPr>
            </w:pPr>
            <w:r>
              <w:rPr>
                <w:noProof/>
              </w:rPr>
              <w:t>“</w:t>
            </w:r>
            <w:r w:rsidR="005C01CC">
              <w:rPr>
                <w:noProof/>
              </w:rPr>
              <w:t>Social license to operate,</w:t>
            </w:r>
            <w:r>
              <w:rPr>
                <w:noProof/>
              </w:rPr>
              <w:t>”</w:t>
            </w:r>
            <w:r w:rsidR="005C01CC">
              <w:rPr>
                <w:noProof/>
              </w:rPr>
              <w:t xml:space="preserve"> learning for sustainability, [Online]. Available: </w:t>
            </w:r>
            <w:hyperlink r:id="rId22" w:history="1">
              <w:r w:rsidR="00C16051" w:rsidRPr="00C16051">
                <w:rPr>
                  <w:rStyle w:val="Hyperlink"/>
                  <w:noProof/>
                  <w:color w:val="005195"/>
                </w:rPr>
                <w:t>https://learningforsustainability.net/social-license/</w:t>
              </w:r>
            </w:hyperlink>
            <w:r w:rsidR="005C01CC">
              <w:rPr>
                <w:noProof/>
              </w:rPr>
              <w:t>.</w:t>
            </w:r>
          </w:p>
        </w:tc>
      </w:tr>
      <w:tr w:rsidR="005C01CC" w14:paraId="7B510971" w14:textId="77777777" w:rsidTr="005C01CC">
        <w:trPr>
          <w:tblCellSpacing w:w="15" w:type="dxa"/>
        </w:trPr>
        <w:tc>
          <w:tcPr>
            <w:tcW w:w="264" w:type="pct"/>
            <w:hideMark/>
          </w:tcPr>
          <w:p w14:paraId="1AF2AC9C" w14:textId="77777777" w:rsidR="005C01CC" w:rsidRDefault="005C01CC" w:rsidP="005C01CC">
            <w:pPr>
              <w:pStyle w:val="Body"/>
              <w:spacing w:after="0"/>
              <w:ind w:right="-160"/>
              <w:rPr>
                <w:noProof/>
              </w:rPr>
            </w:pPr>
            <w:r>
              <w:rPr>
                <w:noProof/>
              </w:rPr>
              <w:t xml:space="preserve">[10] </w:t>
            </w:r>
          </w:p>
        </w:tc>
        <w:tc>
          <w:tcPr>
            <w:tcW w:w="4688" w:type="pct"/>
            <w:hideMark/>
          </w:tcPr>
          <w:p w14:paraId="6AD4A87F" w14:textId="74418724" w:rsidR="005C01CC" w:rsidRDefault="00756D0B" w:rsidP="005C01CC">
            <w:pPr>
              <w:pStyle w:val="Body"/>
              <w:spacing w:after="0"/>
              <w:ind w:right="-160"/>
              <w:rPr>
                <w:noProof/>
              </w:rPr>
            </w:pPr>
            <w:r>
              <w:rPr>
                <w:noProof/>
              </w:rPr>
              <w:t>“</w:t>
            </w:r>
            <w:r w:rsidR="005C01CC">
              <w:rPr>
                <w:noProof/>
              </w:rPr>
              <w:t>Ethics Explainer: Social license to operate,</w:t>
            </w:r>
            <w:r>
              <w:rPr>
                <w:noProof/>
              </w:rPr>
              <w:t>”</w:t>
            </w:r>
            <w:r w:rsidR="005C01CC">
              <w:rPr>
                <w:noProof/>
              </w:rPr>
              <w:t xml:space="preserve"> The Ethics Center, 23 January 2018. [Online]. Available: </w:t>
            </w:r>
            <w:hyperlink r:id="rId23" w:history="1">
              <w:r w:rsidR="00C16051" w:rsidRPr="00C16051">
                <w:rPr>
                  <w:rStyle w:val="Hyperlink"/>
                  <w:noProof/>
                  <w:color w:val="005195"/>
                </w:rPr>
                <w:t>https://ethics.org.au/ethics-explainer-social-license-to-operate/</w:t>
              </w:r>
            </w:hyperlink>
            <w:r w:rsidR="005C01CC">
              <w:rPr>
                <w:noProof/>
              </w:rPr>
              <w:t>.</w:t>
            </w:r>
          </w:p>
        </w:tc>
      </w:tr>
      <w:tr w:rsidR="005C01CC" w14:paraId="5E17FC7B" w14:textId="77777777" w:rsidTr="005C01CC">
        <w:trPr>
          <w:trHeight w:val="44"/>
          <w:tblCellSpacing w:w="15" w:type="dxa"/>
        </w:trPr>
        <w:tc>
          <w:tcPr>
            <w:tcW w:w="264" w:type="pct"/>
            <w:hideMark/>
          </w:tcPr>
          <w:p w14:paraId="6EE4373F" w14:textId="77777777" w:rsidR="005C01CC" w:rsidRDefault="005C01CC" w:rsidP="005C01CC">
            <w:pPr>
              <w:pStyle w:val="Body"/>
              <w:spacing w:after="0"/>
              <w:ind w:right="-160"/>
              <w:rPr>
                <w:noProof/>
              </w:rPr>
            </w:pPr>
            <w:r>
              <w:rPr>
                <w:noProof/>
              </w:rPr>
              <w:t xml:space="preserve">[11] </w:t>
            </w:r>
          </w:p>
        </w:tc>
        <w:tc>
          <w:tcPr>
            <w:tcW w:w="4688" w:type="pct"/>
            <w:hideMark/>
          </w:tcPr>
          <w:p w14:paraId="44286E30" w14:textId="46498B70" w:rsidR="005C01CC" w:rsidRDefault="005C01CC" w:rsidP="005C01CC">
            <w:pPr>
              <w:pStyle w:val="Body"/>
              <w:spacing w:after="0"/>
              <w:ind w:right="-160"/>
              <w:rPr>
                <w:noProof/>
              </w:rPr>
            </w:pPr>
            <w:r>
              <w:rPr>
                <w:noProof/>
              </w:rPr>
              <w:t xml:space="preserve">Y.-A. de Montjoye, C. A. Hidalgo, M. Verleysen and V. D. Blondel, </w:t>
            </w:r>
            <w:r w:rsidR="00756D0B">
              <w:rPr>
                <w:noProof/>
              </w:rPr>
              <w:t>“</w:t>
            </w:r>
            <w:r>
              <w:rPr>
                <w:noProof/>
              </w:rPr>
              <w:t>Unique in the Crowd: The privacy bounds of human mobility,</w:t>
            </w:r>
            <w:r w:rsidR="00756D0B">
              <w:rPr>
                <w:noProof/>
              </w:rPr>
              <w:t>”</w:t>
            </w:r>
            <w:r>
              <w:rPr>
                <w:noProof/>
              </w:rPr>
              <w:t xml:space="preserve"> </w:t>
            </w:r>
            <w:r>
              <w:rPr>
                <w:i/>
                <w:iCs/>
                <w:noProof/>
              </w:rPr>
              <w:t xml:space="preserve">Scientific Reports, </w:t>
            </w:r>
            <w:r>
              <w:rPr>
                <w:noProof/>
              </w:rPr>
              <w:t xml:space="preserve">vol. 3, no. 1376, 2013. </w:t>
            </w:r>
          </w:p>
        </w:tc>
      </w:tr>
    </w:tbl>
    <w:p w14:paraId="276CF9F6" w14:textId="5A63181F" w:rsidR="005C01CC" w:rsidRDefault="00A940AE" w:rsidP="00EF2BB9">
      <w:pPr>
        <w:pStyle w:val="Head1"/>
      </w:pPr>
      <w:bookmarkStart w:id="83" w:name="_Toc75959239"/>
      <w:r>
        <w:t>AB</w:t>
      </w:r>
      <w:r w:rsidR="005C01CC">
        <w:t>BREVIATIONS</w:t>
      </w:r>
      <w:bookmarkEnd w:id="83"/>
    </w:p>
    <w:p w14:paraId="14A10295" w14:textId="77777777" w:rsidR="00122E4C" w:rsidRDefault="00122E4C" w:rsidP="00122E4C">
      <w:pPr>
        <w:pStyle w:val="AbbreviationDefinition"/>
      </w:pPr>
      <w:r>
        <w:t>FPF</w:t>
      </w:r>
      <w:r>
        <w:tab/>
      </w:r>
      <w:r>
        <w:tab/>
        <w:t>Future of Privacy Forum™</w:t>
      </w:r>
    </w:p>
    <w:p w14:paraId="7FECBE01" w14:textId="77777777" w:rsidR="00122E4C" w:rsidRDefault="00122E4C" w:rsidP="00122E4C">
      <w:pPr>
        <w:pStyle w:val="AbbreviationDefinition"/>
      </w:pPr>
      <w:r>
        <w:t xml:space="preserve">MDSA </w:t>
      </w:r>
      <w:r>
        <w:tab/>
      </w:r>
      <w:r>
        <w:tab/>
        <w:t>Mobility Data Sharing Assessment</w:t>
      </w:r>
    </w:p>
    <w:p w14:paraId="38422F30" w14:textId="77777777" w:rsidR="00122E4C" w:rsidRDefault="00122E4C" w:rsidP="00122E4C">
      <w:pPr>
        <w:pStyle w:val="AbbreviationDefinition"/>
      </w:pPr>
      <w:r>
        <w:t>MDC</w:t>
      </w:r>
      <w:r>
        <w:tab/>
      </w:r>
      <w:r>
        <w:tab/>
        <w:t>Mobility Data Collaborative™</w:t>
      </w:r>
    </w:p>
    <w:p w14:paraId="43C7B5FF" w14:textId="1F3C5B22" w:rsidR="00806BFD" w:rsidRPr="00254C0C" w:rsidRDefault="00122E4C" w:rsidP="00254C0C">
      <w:pPr>
        <w:pStyle w:val="AbbreviationDefinition"/>
      </w:pPr>
      <w:r>
        <w:t>PETs</w:t>
      </w:r>
      <w:r>
        <w:tab/>
      </w:r>
      <w:r>
        <w:tab/>
      </w:r>
      <w:r w:rsidRPr="00213351">
        <w:t>Privacy-</w:t>
      </w:r>
      <w:r>
        <w:t>E</w:t>
      </w:r>
      <w:r w:rsidRPr="00213351">
        <w:t xml:space="preserve">nhancing </w:t>
      </w:r>
      <w:r>
        <w:t>T</w:t>
      </w:r>
      <w:r w:rsidRPr="00213351">
        <w:t xml:space="preserve">echnologies </w:t>
      </w:r>
      <w:bookmarkEnd w:id="17"/>
      <w:bookmarkEnd w:id="18"/>
      <w:bookmarkEnd w:id="19"/>
      <w:bookmarkEnd w:id="20"/>
    </w:p>
    <w:sectPr w:rsidR="00806BFD" w:rsidRPr="00254C0C" w:rsidSect="00AF60BF">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D096" w14:textId="77777777" w:rsidR="00606CC6" w:rsidRDefault="00606CC6" w:rsidP="00B5188E">
      <w:pPr>
        <w:spacing w:after="0" w:line="240" w:lineRule="auto"/>
      </w:pPr>
      <w:r>
        <w:separator/>
      </w:r>
    </w:p>
  </w:endnote>
  <w:endnote w:type="continuationSeparator" w:id="0">
    <w:p w14:paraId="2C702BA9" w14:textId="77777777" w:rsidR="00606CC6" w:rsidRDefault="00606CC6" w:rsidP="00B5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136165"/>
      <w:docPartObj>
        <w:docPartGallery w:val="Page Numbers (Bottom of Page)"/>
        <w:docPartUnique/>
      </w:docPartObj>
    </w:sdtPr>
    <w:sdtEndPr>
      <w:rPr>
        <w:color w:val="7F7F7F" w:themeColor="background1" w:themeShade="7F"/>
        <w:spacing w:val="60"/>
      </w:rPr>
    </w:sdtEndPr>
    <w:sdtContent>
      <w:p w14:paraId="4FC03C50" w14:textId="77777777" w:rsidR="00AF60BF" w:rsidRDefault="00117D8B" w:rsidP="00117D8B">
        <w:pPr>
          <w:pStyle w:val="Footer"/>
          <w:pBdr>
            <w:top w:val="single" w:sz="4" w:space="1" w:color="D9D9D9" w:themeColor="background1" w:themeShade="D9"/>
          </w:pBdr>
          <w:jc w:val="right"/>
        </w:pPr>
        <w:r>
          <w:rPr>
            <w:noProof/>
            <w:color w:val="949594"/>
          </w:rPr>
          <w:drawing>
            <wp:anchor distT="0" distB="0" distL="114300" distR="114300" simplePos="0" relativeHeight="251660288" behindDoc="0" locked="0" layoutInCell="1" allowOverlap="1" wp14:anchorId="6BB22762" wp14:editId="6B33E708">
              <wp:simplePos x="0" y="0"/>
              <wp:positionH relativeFrom="column">
                <wp:posOffset>0</wp:posOffset>
              </wp:positionH>
              <wp:positionV relativeFrom="paragraph">
                <wp:posOffset>49146</wp:posOffset>
              </wp:positionV>
              <wp:extent cx="325120" cy="308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SAE Mobility Data Collaborative.png"/>
                      <pic:cNvPicPr/>
                    </pic:nvPicPr>
                    <pic:blipFill rotWithShape="1">
                      <a:blip r:embed="rId1">
                        <a:extLst>
                          <a:ext uri="{28A0092B-C50C-407E-A947-70E740481C1C}">
                            <a14:useLocalDpi xmlns:a14="http://schemas.microsoft.com/office/drawing/2010/main" val="0"/>
                          </a:ext>
                        </a:extLst>
                      </a:blip>
                      <a:srcRect r="71716"/>
                      <a:stretch/>
                    </pic:blipFill>
                    <pic:spPr bwMode="auto">
                      <a:xfrm>
                        <a:off x="0" y="0"/>
                        <a:ext cx="32512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D0506C">
          <w:rPr>
            <w:rFonts w:ascii="Arial" w:hAnsi="Arial" w:cs="Arial"/>
            <w:color w:val="9A9B9D"/>
            <w:sz w:val="20"/>
            <w:szCs w:val="20"/>
          </w:rPr>
          <w:fldChar w:fldCharType="begin"/>
        </w:r>
        <w:r w:rsidRPr="00D0506C">
          <w:rPr>
            <w:rFonts w:ascii="Arial" w:hAnsi="Arial" w:cs="Arial"/>
            <w:color w:val="9A9B9D"/>
            <w:sz w:val="20"/>
            <w:szCs w:val="20"/>
          </w:rPr>
          <w:instrText xml:space="preserve"> PAGE   \* MERGEFORMAT </w:instrText>
        </w:r>
        <w:r w:rsidRPr="00D0506C">
          <w:rPr>
            <w:rFonts w:ascii="Arial" w:hAnsi="Arial" w:cs="Arial"/>
            <w:color w:val="9A9B9D"/>
            <w:sz w:val="20"/>
            <w:szCs w:val="20"/>
          </w:rPr>
          <w:fldChar w:fldCharType="separate"/>
        </w:r>
        <w:r w:rsidRPr="00D0506C">
          <w:rPr>
            <w:rFonts w:ascii="Arial" w:hAnsi="Arial" w:cs="Arial"/>
            <w:noProof/>
            <w:color w:val="9A9B9D"/>
            <w:sz w:val="20"/>
            <w:szCs w:val="20"/>
          </w:rPr>
          <w:t>2</w:t>
        </w:r>
        <w:r w:rsidRPr="00D0506C">
          <w:rPr>
            <w:rFonts w:ascii="Arial" w:hAnsi="Arial" w:cs="Arial"/>
            <w:noProof/>
            <w:color w:val="9A9B9D"/>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8980" w14:textId="521B5231" w:rsidR="00057777" w:rsidRDefault="00057777" w:rsidP="00E57BAD">
    <w:pPr>
      <w:rPr>
        <w:rFonts w:ascii="Arial" w:hAnsi="Arial" w:cs="Arial"/>
        <w:color w:val="9A9B9D"/>
        <w:sz w:val="14"/>
        <w:szCs w:val="14"/>
      </w:rPr>
    </w:pPr>
    <w:r>
      <w:rPr>
        <w:rFonts w:ascii="Arial" w:hAnsi="Arial" w:cs="Arial"/>
        <w:noProof/>
        <w:color w:val="9A9B9D"/>
        <w:sz w:val="14"/>
        <w:szCs w:val="14"/>
      </w:rPr>
      <mc:AlternateContent>
        <mc:Choice Requires="wps">
          <w:drawing>
            <wp:anchor distT="0" distB="0" distL="114300" distR="114300" simplePos="0" relativeHeight="251661312" behindDoc="0" locked="0" layoutInCell="1" allowOverlap="1" wp14:anchorId="7D2D036E" wp14:editId="6B909A0F">
              <wp:simplePos x="0" y="0"/>
              <wp:positionH relativeFrom="column">
                <wp:posOffset>-1</wp:posOffset>
              </wp:positionH>
              <wp:positionV relativeFrom="paragraph">
                <wp:posOffset>53169</wp:posOffset>
              </wp:positionV>
              <wp:extent cx="587908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79087" cy="0"/>
                      </a:xfrm>
                      <a:prstGeom prst="line">
                        <a:avLst/>
                      </a:prstGeom>
                      <a:ln>
                        <a:solidFill>
                          <a:srgbClr val="9A9B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E06B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pt" to="462.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" strokecolor="#9a9b9d" strokeweight=".5pt">
              <v:stroke joinstyle="miter"/>
            </v:line>
          </w:pict>
        </mc:Fallback>
      </mc:AlternateContent>
    </w:r>
  </w:p>
  <w:p w14:paraId="243CA9B4" w14:textId="3039DEC7" w:rsidR="00E57BAD" w:rsidRPr="0071096F" w:rsidRDefault="00E57BAD" w:rsidP="00E57BAD">
    <w:pPr>
      <w:rPr>
        <w:rFonts w:ascii="Arial" w:hAnsi="Arial" w:cs="Arial"/>
        <w:color w:val="9A9B9D"/>
        <w:sz w:val="14"/>
        <w:szCs w:val="14"/>
      </w:rPr>
    </w:pPr>
    <w:r w:rsidRPr="0071096F">
      <w:rPr>
        <w:rFonts w:ascii="Arial" w:hAnsi="Arial" w:cs="Arial"/>
        <w:color w:val="9A9B9D"/>
        <w:sz w:val="14"/>
        <w:szCs w:val="14"/>
      </w:rPr>
      <w:t xml:space="preserve">SAE Industry Technologies Consortia provides that: </w:t>
    </w:r>
    <w:r w:rsidR="00756D0B">
      <w:rPr>
        <w:rFonts w:ascii="Arial" w:hAnsi="Arial" w:cs="Arial"/>
        <w:color w:val="9A9B9D"/>
        <w:sz w:val="14"/>
        <w:szCs w:val="14"/>
      </w:rPr>
      <w:t>“</w:t>
    </w:r>
    <w:r w:rsidRPr="0071096F">
      <w:rPr>
        <w:rFonts w:ascii="Arial" w:hAnsi="Arial" w:cs="Arial"/>
        <w:color w:val="9A9B9D"/>
        <w:sz w:val="14"/>
        <w:szCs w:val="14"/>
      </w:rPr>
      <w:t>This best practice is published by the SAE ITC to advance the stage of technical and engineering sciences. The use of this best practice is entirely voluntary and its suitability for any particular use, including any patent infringement arising therefrom, is the sole responsibility of the user</w:t>
    </w:r>
    <w:r w:rsidR="00117D8B" w:rsidRPr="0071096F">
      <w:rPr>
        <w:rFonts w:ascii="Arial" w:hAnsi="Arial" w:cs="Arial"/>
        <w:color w:val="9A9B9D"/>
        <w:sz w:val="14"/>
        <w:szCs w:val="14"/>
      </w:rPr>
      <w:t>.</w:t>
    </w:r>
    <w:r w:rsidR="00756D0B">
      <w:rPr>
        <w:rFonts w:ascii="Arial" w:hAnsi="Arial" w:cs="Arial"/>
        <w:color w:val="9A9B9D"/>
        <w:sz w:val="14"/>
        <w:szCs w:val="14"/>
      </w:rPr>
      <w:t>”</w:t>
    </w:r>
  </w:p>
  <w:p w14:paraId="31A48AE1" w14:textId="0FAB3B6C" w:rsidR="00E57BAD" w:rsidRPr="0071096F" w:rsidRDefault="00E57BAD" w:rsidP="00E57BAD">
    <w:pPr>
      <w:rPr>
        <w:rFonts w:ascii="Arial" w:hAnsi="Arial" w:cs="Arial"/>
        <w:color w:val="9A9B9D"/>
        <w:sz w:val="14"/>
        <w:szCs w:val="14"/>
      </w:rPr>
    </w:pPr>
    <w:r w:rsidRPr="0071096F">
      <w:rPr>
        <w:rFonts w:ascii="Arial" w:hAnsi="Arial" w:cs="Arial"/>
        <w:color w:val="9A9B9D"/>
        <w:sz w:val="14"/>
        <w:szCs w:val="14"/>
      </w:rPr>
      <w:t>Copyright @ 202</w:t>
    </w:r>
    <w:r w:rsidR="00D8648B">
      <w:rPr>
        <w:rFonts w:ascii="Arial" w:hAnsi="Arial" w:cs="Arial"/>
        <w:color w:val="9A9B9D"/>
        <w:sz w:val="14"/>
        <w:szCs w:val="14"/>
      </w:rPr>
      <w:t>1</w:t>
    </w:r>
    <w:r w:rsidRPr="0071096F">
      <w:rPr>
        <w:rFonts w:ascii="Arial" w:hAnsi="Arial" w:cs="Arial"/>
        <w:color w:val="9A9B9D"/>
        <w:sz w:val="14"/>
        <w:szCs w:val="14"/>
      </w:rPr>
      <w:t xml:space="preserve"> SAE ITC</w:t>
    </w:r>
  </w:p>
  <w:p w14:paraId="70A4900E" w14:textId="3B26C726" w:rsidR="00AF60BF" w:rsidRDefault="00E57BAD" w:rsidP="00E57BAD">
    <w:pPr>
      <w:spacing w:after="0"/>
      <w:rPr>
        <w:rFonts w:ascii="Arial" w:hAnsi="Arial" w:cs="Arial"/>
        <w:color w:val="9A9B9D"/>
        <w:sz w:val="14"/>
        <w:szCs w:val="14"/>
      </w:rPr>
    </w:pPr>
    <w:r w:rsidRPr="0071096F">
      <w:rPr>
        <w:rFonts w:ascii="Arial" w:hAnsi="Arial" w:cs="Arial"/>
        <w:color w:val="9A9B9D"/>
        <w:sz w:val="14"/>
        <w:szCs w:val="14"/>
      </w:rPr>
      <w:t>All rights reserved. No part of this publication may be reproduced, stored in a retrieval system or transmitted, in any form or by any means, electronic, mechanical, photocopying, recording, or otherwise, without the prior written permission of SAE ITC.</w:t>
    </w:r>
  </w:p>
  <w:p w14:paraId="2E784E25" w14:textId="77777777" w:rsidR="00B370DC" w:rsidRDefault="00B370DC" w:rsidP="00B370DC">
    <w:pPr>
      <w:spacing w:after="0"/>
      <w:jc w:val="center"/>
      <w:rPr>
        <w:rFonts w:ascii="Arial" w:hAnsi="Arial" w:cs="Arial"/>
        <w:color w:val="9A9B9D"/>
        <w:sz w:val="14"/>
        <w:szCs w:val="14"/>
      </w:rPr>
    </w:pPr>
  </w:p>
  <w:p w14:paraId="59B2D4EB" w14:textId="28356CC9" w:rsidR="00B370DC" w:rsidRPr="0071096F" w:rsidRDefault="00B370DC" w:rsidP="00B370DC">
    <w:pPr>
      <w:spacing w:after="0"/>
      <w:jc w:val="center"/>
      <w:rPr>
        <w:rFonts w:ascii="Arial" w:hAnsi="Arial" w:cs="Arial"/>
        <w:color w:val="9A9B9D"/>
        <w:sz w:val="14"/>
        <w:szCs w:val="14"/>
      </w:rPr>
    </w:pPr>
    <w:r>
      <w:rPr>
        <w:rFonts w:ascii="Arial" w:hAnsi="Arial" w:cs="Arial"/>
        <w:color w:val="9A9B9D"/>
        <w:sz w:val="14"/>
        <w:szCs w:val="14"/>
      </w:rPr>
      <w:t>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E6F8" w14:textId="77777777" w:rsidR="00606CC6" w:rsidRDefault="00606CC6" w:rsidP="00B5188E">
      <w:pPr>
        <w:spacing w:after="0" w:line="240" w:lineRule="auto"/>
      </w:pPr>
      <w:r>
        <w:separator/>
      </w:r>
    </w:p>
  </w:footnote>
  <w:footnote w:type="continuationSeparator" w:id="0">
    <w:p w14:paraId="724E4D6D" w14:textId="77777777" w:rsidR="00606CC6" w:rsidRDefault="00606CC6" w:rsidP="00B5188E">
      <w:pPr>
        <w:spacing w:after="0" w:line="240" w:lineRule="auto"/>
      </w:pPr>
      <w:r>
        <w:continuationSeparator/>
      </w:r>
    </w:p>
  </w:footnote>
  <w:footnote w:id="1">
    <w:p w14:paraId="4A24685B" w14:textId="4C63D18E" w:rsidR="00A2691D" w:rsidRPr="00A2691D" w:rsidRDefault="00A2691D" w:rsidP="00A2691D">
      <w:pPr>
        <w:pStyle w:val="Footnotes"/>
      </w:pPr>
      <w:r w:rsidRPr="00A2691D">
        <w:rPr>
          <w:rStyle w:val="FootnoteReference"/>
        </w:rPr>
        <w:footnoteRef/>
      </w:r>
      <w:r w:rsidRPr="00A2691D">
        <w:t xml:space="preserve"> </w:t>
      </w:r>
      <w:r>
        <w:tab/>
        <w:t>Nothing in the MDSA implies or constitutes legal advice or counsel. Additionally, the views herein do not necessarily reflect those of FPF</w:t>
      </w:r>
      <w:r w:rsidR="00756D0B">
        <w:t>’</w:t>
      </w:r>
      <w:r>
        <w:t xml:space="preserve">s </w:t>
      </w:r>
      <w:r w:rsidRPr="00A2691D">
        <w:t>supporters</w:t>
      </w:r>
      <w:r>
        <w:t xml:space="preserve"> or advisory board.</w:t>
      </w:r>
    </w:p>
  </w:footnote>
  <w:footnote w:id="2">
    <w:p w14:paraId="56C976F5" w14:textId="025F0D99" w:rsidR="00224FD6" w:rsidRPr="00277CB0" w:rsidRDefault="00224FD6" w:rsidP="00B27728">
      <w:pPr>
        <w:pStyle w:val="Footnotes"/>
      </w:pPr>
      <w:r w:rsidRPr="00277CB0">
        <w:rPr>
          <w:rStyle w:val="FootnoteReference"/>
        </w:rPr>
        <w:footnoteRef/>
      </w:r>
      <w:r w:rsidRPr="00277CB0">
        <w:t xml:space="preserve"> </w:t>
      </w:r>
      <w:r w:rsidR="00B27728">
        <w:tab/>
      </w:r>
      <w:r w:rsidRPr="00277CB0">
        <w:t>Organizations should treat mobility data as personal information unless it can be demonstrated to be non-personal (e.g., data is de-identified</w:t>
      </w:r>
      <w:r w:rsidRPr="00277CB0">
        <w:rPr>
          <w:rStyle w:val="FootnoteReference"/>
        </w:rPr>
        <w:t xml:space="preserve"> </w:t>
      </w:r>
      <w:r w:rsidRPr="00277CB0">
        <w:t>or relates to an operator or object and not any particular individual).</w:t>
      </w:r>
    </w:p>
    <w:p w14:paraId="09E57CA2" w14:textId="77777777" w:rsidR="00224FD6" w:rsidRDefault="00224FD6" w:rsidP="00224FD6">
      <w:pPr>
        <w:pStyle w:val="FootnoteText"/>
      </w:pPr>
    </w:p>
  </w:footnote>
  <w:footnote w:id="3">
    <w:p w14:paraId="593CD14E" w14:textId="6C60B811" w:rsidR="001A125F" w:rsidRPr="00C24EC8" w:rsidRDefault="001A125F" w:rsidP="001A125F">
      <w:pPr>
        <w:pStyle w:val="Footnotes"/>
      </w:pPr>
      <w:r w:rsidRPr="00C24EC8">
        <w:rPr>
          <w:rStyle w:val="FootnoteReference"/>
        </w:rPr>
        <w:footnoteRef/>
      </w:r>
      <w:r w:rsidRPr="00C24EC8">
        <w:t xml:space="preserve"> </w:t>
      </w:r>
      <w:r>
        <w:tab/>
      </w:r>
      <w:r w:rsidRPr="00C24EC8">
        <w:t>For example, the U</w:t>
      </w:r>
      <w:r w:rsidR="00424967">
        <w:t>.</w:t>
      </w:r>
      <w:r w:rsidRPr="00C24EC8">
        <w:t>S</w:t>
      </w:r>
      <w:r w:rsidR="00424967">
        <w:t>.</w:t>
      </w:r>
      <w:r w:rsidRPr="00C24EC8">
        <w:t xml:space="preserve"> Federal Trade Commission, industry self-regulatory bodies, national data protection authorities, local privacy advisory commissions or city councils, etc.</w:t>
      </w:r>
    </w:p>
  </w:footnote>
  <w:footnote w:id="4">
    <w:p w14:paraId="1106353B" w14:textId="7C377B9F" w:rsidR="00B72D00" w:rsidRPr="009E3C73" w:rsidRDefault="00B72D00" w:rsidP="001E4B5C">
      <w:pPr>
        <w:pStyle w:val="Footnotes"/>
      </w:pPr>
      <w:r w:rsidRPr="009E3C73">
        <w:rPr>
          <w:rStyle w:val="FootnoteReference"/>
        </w:rPr>
        <w:footnoteRef/>
      </w:r>
      <w:r w:rsidRPr="009E3C73">
        <w:t xml:space="preserve"> </w:t>
      </w:r>
      <w:r>
        <w:tab/>
      </w:r>
      <w:r w:rsidRPr="009E3C73">
        <w:t xml:space="preserve">These individuals are sometimes referred to as </w:t>
      </w:r>
      <w:r w:rsidR="00756D0B">
        <w:t>“</w:t>
      </w:r>
      <w:r w:rsidRPr="009E3C73">
        <w:t>data subjects</w:t>
      </w:r>
      <w:r w:rsidR="00756D0B">
        <w:t>”</w:t>
      </w:r>
      <w:r w:rsidRPr="009E3C73">
        <w:t xml:space="preserve"> (e.g., under the GDPR) or </w:t>
      </w:r>
      <w:r w:rsidR="00756D0B">
        <w:t>“</w:t>
      </w:r>
      <w:r w:rsidRPr="009E3C73">
        <w:t>consumers</w:t>
      </w:r>
      <w:r w:rsidR="00756D0B">
        <w:t>”</w:t>
      </w:r>
      <w:r w:rsidRPr="009E3C73">
        <w:t xml:space="preserve"> (e.g., under the </w:t>
      </w:r>
      <w:r w:rsidRPr="00B47DCD">
        <w:rPr>
          <w:i/>
          <w:iCs/>
        </w:rPr>
        <w:t>Mobility Data Collaborative Guidelines for Mobility Data Sharing Governance and Contracting</w:t>
      </w:r>
      <w:r w:rsidRPr="009E3C73">
        <w:t xml:space="preserve">). </w:t>
      </w:r>
    </w:p>
  </w:footnote>
  <w:footnote w:id="5">
    <w:p w14:paraId="2851DC2C" w14:textId="472C4506" w:rsidR="001E4B5C" w:rsidRPr="006445CD" w:rsidRDefault="001E4B5C" w:rsidP="001E4B5C">
      <w:pPr>
        <w:pStyle w:val="Footnotes"/>
        <w:rPr>
          <w:b/>
          <w:bCs/>
          <w:sz w:val="20"/>
          <w:szCs w:val="20"/>
        </w:rPr>
      </w:pPr>
      <w:r w:rsidRPr="009E3C73">
        <w:rPr>
          <w:rStyle w:val="FootnoteReference"/>
        </w:rPr>
        <w:footnoteRef/>
      </w:r>
      <w:r>
        <w:tab/>
      </w:r>
      <w:r w:rsidRPr="009E3C73">
        <w:t>Make sure to consider obligations arising from the data being shared (e.g., sectoral laws applicable to location, health, financial, civil rights, or other sensitive personal information)</w:t>
      </w:r>
      <w:r w:rsidR="00D32A1C">
        <w:t>;</w:t>
      </w:r>
      <w:r w:rsidRPr="009E3C73">
        <w:t xml:space="preserve"> transparency or reporting requirements (e.g., public records laws)</w:t>
      </w:r>
      <w:r w:rsidR="00D32A1C">
        <w:t>;</w:t>
      </w:r>
      <w:r w:rsidRPr="009E3C73">
        <w:t xml:space="preserve"> and other binding commitments made by the organizations involved in the initiative (e.g., contracts, public privacy notices, self-regulatory programs, MOUs, consent decrees, etc.).</w:t>
      </w:r>
    </w:p>
  </w:footnote>
  <w:footnote w:id="6">
    <w:p w14:paraId="677856B4" w14:textId="0860DCB6" w:rsidR="001E4B5C" w:rsidRPr="009E3C73" w:rsidRDefault="001E4B5C" w:rsidP="005D7A86">
      <w:pPr>
        <w:pStyle w:val="Footnotes"/>
      </w:pPr>
      <w:r w:rsidRPr="009E3C73">
        <w:rPr>
          <w:rStyle w:val="FootnoteReference"/>
        </w:rPr>
        <w:footnoteRef/>
      </w:r>
      <w:r w:rsidRPr="009E3C73">
        <w:t xml:space="preserve"> </w:t>
      </w:r>
      <w:r w:rsidR="005D7A86">
        <w:tab/>
      </w:r>
      <w:r w:rsidRPr="009E3C73">
        <w:t xml:space="preserve">For example, some laws or obligations may allow data sharing only with the explicit consent of the individual; when </w:t>
      </w:r>
      <w:r w:rsidR="00756D0B">
        <w:t>“</w:t>
      </w:r>
      <w:r w:rsidRPr="009E3C73">
        <w:t>necessary</w:t>
      </w:r>
      <w:r w:rsidR="00756D0B">
        <w:t>”</w:t>
      </w:r>
      <w:r w:rsidRPr="009E3C73">
        <w:t xml:space="preserve"> for the accomplishment of certain statutory purposes; during a public health emergency or other exigent circumstances; with the approval of an institutional review board or other ethical review body; or with a valid court order or other legal process.</w:t>
      </w:r>
    </w:p>
  </w:footnote>
  <w:footnote w:id="7">
    <w:p w14:paraId="2576827A" w14:textId="6517F45C" w:rsidR="00E472BF" w:rsidRPr="006445CD" w:rsidRDefault="00E472BF" w:rsidP="005D7A86">
      <w:pPr>
        <w:pStyle w:val="Footnotes"/>
      </w:pPr>
      <w:r w:rsidRPr="009E3C73">
        <w:rPr>
          <w:rStyle w:val="FootnoteReference"/>
        </w:rPr>
        <w:footnoteRef/>
      </w:r>
      <w:r w:rsidRPr="009E3C73">
        <w:t xml:space="preserve"> </w:t>
      </w:r>
      <w:r w:rsidR="005D7A86">
        <w:tab/>
      </w:r>
      <w:r w:rsidRPr="009E3C73">
        <w:t>For example, new legislative amendments, regulatory guidance, enforcement activities, or judicial interpretations on existing law.</w:t>
      </w:r>
      <w:r w:rsidRPr="006445CD">
        <w:t xml:space="preserve"> </w:t>
      </w:r>
    </w:p>
  </w:footnote>
  <w:footnote w:id="8">
    <w:p w14:paraId="4E1DF4FB" w14:textId="26D0A003" w:rsidR="001F693F" w:rsidRPr="005E11A1" w:rsidRDefault="001F693F" w:rsidP="007365A4">
      <w:pPr>
        <w:pStyle w:val="Footnotes"/>
      </w:pPr>
      <w:r w:rsidRPr="005E11A1">
        <w:rPr>
          <w:rStyle w:val="FootnoteReference"/>
        </w:rPr>
        <w:footnoteRef/>
      </w:r>
      <w:r w:rsidRPr="005E11A1">
        <w:t xml:space="preserve"> </w:t>
      </w:r>
      <w:r w:rsidR="007365A4">
        <w:tab/>
      </w:r>
      <w:r w:rsidRPr="005E11A1">
        <w:t>Types of mobility data might include data about specific trips (e.g., origin/destination point), telemetry data (e.g., route information), operational data about vehicles and devices (e.g., battery life, vehicle IDs), demographic data about individuals (e.g., gender, age, ZIP code), payments data (e.g., voucher enrollment information, fare costs, etc.), etc.</w:t>
      </w:r>
    </w:p>
  </w:footnote>
  <w:footnote w:id="9">
    <w:p w14:paraId="6E4C28CF" w14:textId="2C976A02" w:rsidR="001F693F" w:rsidRPr="005E11A1" w:rsidRDefault="001F693F" w:rsidP="007365A4">
      <w:pPr>
        <w:pStyle w:val="Footnotes"/>
      </w:pPr>
      <w:r w:rsidRPr="005E11A1">
        <w:rPr>
          <w:rStyle w:val="FootnoteReference"/>
        </w:rPr>
        <w:footnoteRef/>
      </w:r>
      <w:r w:rsidRPr="005E11A1">
        <w:t xml:space="preserve"> </w:t>
      </w:r>
      <w:r w:rsidR="007365A4">
        <w:tab/>
      </w:r>
      <w:r w:rsidRPr="005E11A1">
        <w:t>Sources of mobility data might include data collected directly from individuals, observations about individuals, information generated or derived by an organization, information purchased or obtained from a third party, etc.</w:t>
      </w:r>
    </w:p>
  </w:footnote>
  <w:footnote w:id="10">
    <w:p w14:paraId="7AC66F0D" w14:textId="47CA9D2D" w:rsidR="001F693F" w:rsidRPr="005E11A1" w:rsidRDefault="001F693F" w:rsidP="007365A4">
      <w:pPr>
        <w:pStyle w:val="Footnotes"/>
      </w:pPr>
      <w:r w:rsidRPr="005E11A1">
        <w:rPr>
          <w:rStyle w:val="FootnoteReference"/>
        </w:rPr>
        <w:footnoteRef/>
      </w:r>
      <w:r w:rsidRPr="005E11A1">
        <w:t xml:space="preserve"> </w:t>
      </w:r>
      <w:r w:rsidR="007365A4">
        <w:tab/>
      </w:r>
      <w:r w:rsidRPr="005E11A1">
        <w:t>Formats or methods for transferring mobility data might include via secure API, ad hoc sharing systems (e.g., email), web-based tools, dashboards, etc.</w:t>
      </w:r>
    </w:p>
  </w:footnote>
  <w:footnote w:id="11">
    <w:p w14:paraId="299F4E9E" w14:textId="42FCA801" w:rsidR="001F693F" w:rsidRPr="005E11A1" w:rsidRDefault="001F693F" w:rsidP="007365A4">
      <w:pPr>
        <w:pStyle w:val="Footnotes"/>
      </w:pPr>
      <w:r w:rsidRPr="005E11A1">
        <w:rPr>
          <w:rStyle w:val="FootnoteReference"/>
        </w:rPr>
        <w:footnoteRef/>
      </w:r>
      <w:r w:rsidRPr="005E11A1">
        <w:t xml:space="preserve"> </w:t>
      </w:r>
      <w:r w:rsidR="007365A4">
        <w:tab/>
      </w:r>
      <w:r w:rsidRPr="005E11A1">
        <w:t xml:space="preserve">The identifiability of mobility data lies on a spectrum. Certain data elements might directly identify a particular individual (e.g., rider names, home address, or contact information); indirectly identify a particular individual (e.g., precise trip or location data, work address, or demographic information); or be de-identified or aggregated such that they cannot be reasonably linked to a particular individual or device (e.g., statistical data about congestion zones or corridor analysis). </w:t>
      </w:r>
    </w:p>
  </w:footnote>
  <w:footnote w:id="12">
    <w:p w14:paraId="5F97D7D7" w14:textId="71C61457" w:rsidR="001F693F" w:rsidRDefault="001F693F" w:rsidP="007365A4">
      <w:pPr>
        <w:pStyle w:val="Footnotes"/>
      </w:pPr>
      <w:r>
        <w:rPr>
          <w:rStyle w:val="FootnoteReference"/>
        </w:rPr>
        <w:footnoteRef/>
      </w:r>
      <w:r>
        <w:t xml:space="preserve"> </w:t>
      </w:r>
      <w:r w:rsidR="007365A4">
        <w:tab/>
      </w:r>
      <w:r w:rsidRPr="00FB06AC">
        <w:t>Describe the key characteristics of the location data using the examples found in the bulleted list. For example, whether the location data is precise, from a dense residential area, and is shared continuously with timestamps.</w:t>
      </w:r>
    </w:p>
  </w:footnote>
  <w:footnote w:id="13">
    <w:p w14:paraId="536BB323" w14:textId="06FFEA51" w:rsidR="007365A4" w:rsidRDefault="007365A4" w:rsidP="00230FC3">
      <w:pPr>
        <w:pStyle w:val="Footnotes"/>
      </w:pPr>
      <w:r>
        <w:rPr>
          <w:rStyle w:val="FootnoteReference"/>
        </w:rPr>
        <w:footnoteRef/>
      </w:r>
      <w:r>
        <w:t xml:space="preserve"> </w:t>
      </w:r>
      <w:r>
        <w:tab/>
        <w:t>For more information</w:t>
      </w:r>
      <w:r w:rsidR="00EE6A31">
        <w:t>,</w:t>
      </w:r>
      <w:r>
        <w:t xml:space="preserve"> </w:t>
      </w:r>
      <w:r w:rsidR="00EE6A31">
        <w:t xml:space="preserve">refer to </w:t>
      </w:r>
      <w:r w:rsidRPr="00B47DCD">
        <w:t xml:space="preserve">MDSA </w:t>
      </w:r>
      <w:r w:rsidR="00C8165B" w:rsidRPr="00B47DCD">
        <w:t>operator’s manual</w:t>
      </w:r>
      <w:r w:rsidR="00C8165B" w:rsidRPr="00C8165B">
        <w:t xml:space="preserve"> </w:t>
      </w:r>
      <w:hyperlink w:anchor="_Appendix_B:_Understanding" w:history="1">
        <w:r w:rsidRPr="00B47DCD">
          <w:rPr>
            <w:rStyle w:val="Hyperlink"/>
          </w:rPr>
          <w:t>Appendix B Understanding Location Data and the Risk of Re-identification</w:t>
        </w:r>
      </w:hyperlink>
      <w:r w:rsidRPr="00B47DCD">
        <w:t>.</w:t>
      </w:r>
    </w:p>
  </w:footnote>
  <w:footnote w:id="14">
    <w:p w14:paraId="4E40D474" w14:textId="00F17A67" w:rsidR="00B6773D" w:rsidRPr="006445CD" w:rsidRDefault="00B6773D" w:rsidP="00230FC3">
      <w:pPr>
        <w:pStyle w:val="Footnotes"/>
      </w:pPr>
      <w:r w:rsidRPr="005E11A1">
        <w:rPr>
          <w:rStyle w:val="FootnoteReference"/>
        </w:rPr>
        <w:footnoteRef/>
      </w:r>
      <w:r w:rsidR="00230FC3">
        <w:tab/>
      </w:r>
      <w:r w:rsidRPr="005E11A1">
        <w:t>For example, data sources that are more direct/transparent, data sharing methods that are more secure, or data elements that can be useful in less identifiable forms.</w:t>
      </w:r>
      <w:r w:rsidRPr="006445CD">
        <w:t xml:space="preserve"> </w:t>
      </w:r>
    </w:p>
  </w:footnote>
  <w:footnote w:id="15">
    <w:p w14:paraId="71739F1D" w14:textId="5C3FF24C" w:rsidR="00A82402" w:rsidRPr="00A62280" w:rsidRDefault="00A82402" w:rsidP="00EE6A31">
      <w:pPr>
        <w:pStyle w:val="Footnotes"/>
      </w:pPr>
      <w:r w:rsidRPr="00A62280">
        <w:rPr>
          <w:rStyle w:val="FootnoteReference"/>
        </w:rPr>
        <w:footnoteRef/>
      </w:r>
      <w:r w:rsidR="00EE6A31">
        <w:tab/>
      </w:r>
      <w:r w:rsidRPr="00A62280">
        <w:t>Some communities may be especially impacted, e.g., by the rebalancing of scooters or removal of parking spots in their neighborhood.</w:t>
      </w:r>
    </w:p>
  </w:footnote>
  <w:footnote w:id="16">
    <w:p w14:paraId="622F2777" w14:textId="61DC1AF6" w:rsidR="00624D26" w:rsidRPr="00BA6A29" w:rsidRDefault="00624D26" w:rsidP="00167D3D">
      <w:pPr>
        <w:pStyle w:val="Footnotes"/>
        <w:rPr>
          <w:szCs w:val="20"/>
        </w:rPr>
      </w:pPr>
      <w:r w:rsidRPr="00A62280">
        <w:rPr>
          <w:rStyle w:val="FootnoteReference"/>
        </w:rPr>
        <w:footnoteRef/>
      </w:r>
      <w:r w:rsidRPr="00A62280">
        <w:t xml:space="preserve"> </w:t>
      </w:r>
      <w:r w:rsidR="00167D3D">
        <w:tab/>
      </w:r>
      <w:r w:rsidRPr="00A62280">
        <w:t xml:space="preserve">For example, if mobility data is shared for developing machine learning models, are there processes to audit outputs over time </w:t>
      </w:r>
      <w:r w:rsidRPr="00A62280">
        <w:rPr>
          <w:color w:val="222222"/>
        </w:rPr>
        <w:t xml:space="preserve">to identify the creation of </w:t>
      </w:r>
      <w:r w:rsidR="00756D0B">
        <w:rPr>
          <w:color w:val="222222"/>
        </w:rPr>
        <w:t>“</w:t>
      </w:r>
      <w:r w:rsidRPr="00A62280">
        <w:rPr>
          <w:color w:val="222222"/>
        </w:rPr>
        <w:t>proxies</w:t>
      </w:r>
      <w:r w:rsidR="00756D0B">
        <w:rPr>
          <w:color w:val="222222"/>
        </w:rPr>
        <w:t>”</w:t>
      </w:r>
      <w:r w:rsidRPr="00A62280">
        <w:rPr>
          <w:color w:val="222222"/>
        </w:rPr>
        <w:t xml:space="preserve"> that could adversely impact protected classes.</w:t>
      </w:r>
    </w:p>
  </w:footnote>
  <w:footnote w:id="17">
    <w:p w14:paraId="4BD5D20A" w14:textId="0BC6FE36" w:rsidR="00200BF3" w:rsidRPr="000E34FE" w:rsidRDefault="00200BF3" w:rsidP="00200BF3">
      <w:pPr>
        <w:pStyle w:val="Footnotes"/>
      </w:pPr>
      <w:r w:rsidRPr="00200BF3">
        <w:rPr>
          <w:vertAlign w:val="superscript"/>
        </w:rPr>
        <w:footnoteRef/>
      </w:r>
      <w:r>
        <w:tab/>
      </w:r>
      <w:r w:rsidRPr="00200BF3">
        <w:t xml:space="preserve">For more information on particular privacy problems (also referred to as risks, adverse consequences, or harms), </w:t>
      </w:r>
      <w:r w:rsidR="006D7C1A">
        <w:t>refer to</w:t>
      </w:r>
      <w:r w:rsidR="00766D0C">
        <w:t>, for example,</w:t>
      </w:r>
      <w:r w:rsidRPr="00200BF3">
        <w:t xml:space="preserve"> NIST Privacy Framework </w:t>
      </w:r>
      <w:sdt>
        <w:sdtPr>
          <w:id w:val="237068834"/>
          <w:citation/>
        </w:sdtPr>
        <w:sdtEndPr/>
        <w:sdtContent>
          <w:r w:rsidRPr="00200BF3">
            <w:fldChar w:fldCharType="begin"/>
          </w:r>
          <w:r w:rsidRPr="00200BF3">
            <w:instrText xml:space="preserve">CITATION NISTPRIV20 \l 1033 </w:instrText>
          </w:r>
          <w:r w:rsidRPr="00200BF3">
            <w:fldChar w:fldCharType="separate"/>
          </w:r>
          <w:r w:rsidRPr="00200BF3">
            <w:t>[1]</w:t>
          </w:r>
          <w:r w:rsidRPr="00200BF3">
            <w:fldChar w:fldCharType="end"/>
          </w:r>
        </w:sdtContent>
      </w:sdt>
      <w:r w:rsidRPr="00200BF3">
        <w:t xml:space="preserve"> </w:t>
      </w:r>
      <w:sdt>
        <w:sdtPr>
          <w:id w:val="-1647664779"/>
          <w:citation/>
        </w:sdtPr>
        <w:sdtEndPr/>
        <w:sdtContent>
          <w:r w:rsidRPr="00200BF3">
            <w:fldChar w:fldCharType="begin"/>
          </w:r>
          <w:r w:rsidRPr="00200BF3">
            <w:instrText xml:space="preserve">CITATION Nat20 \l 1033 </w:instrText>
          </w:r>
          <w:r w:rsidRPr="00200BF3">
            <w:fldChar w:fldCharType="separate"/>
          </w:r>
          <w:r w:rsidRPr="00200BF3">
            <w:t>[8]</w:t>
          </w:r>
          <w:r w:rsidRPr="00200BF3">
            <w:fldChar w:fldCharType="end"/>
          </w:r>
        </w:sdtContent>
      </w:sdt>
      <w:r w:rsidRPr="00200BF3">
        <w:t xml:space="preserve">, Privacy Harms </w:t>
      </w:r>
      <w:sdt>
        <w:sdtPr>
          <w:id w:val="163438115"/>
          <w:citation/>
        </w:sdtPr>
        <w:sdtEndPr/>
        <w:sdtContent>
          <w:r w:rsidRPr="00200BF3">
            <w:fldChar w:fldCharType="begin"/>
          </w:r>
          <w:r w:rsidRPr="00200BF3">
            <w:instrText xml:space="preserve"> CITATION Cit21 \l 1033 </w:instrText>
          </w:r>
          <w:r w:rsidRPr="00200BF3">
            <w:fldChar w:fldCharType="separate"/>
          </w:r>
          <w:r w:rsidRPr="00200BF3">
            <w:t>[7]</w:t>
          </w:r>
          <w:r w:rsidRPr="00200BF3">
            <w:fldChar w:fldCharType="end"/>
          </w:r>
        </w:sdtContent>
      </w:sdt>
      <w:r w:rsidRPr="00200BF3">
        <w:t xml:space="preserve">. </w:t>
      </w:r>
      <w:r w:rsidR="00756D0B">
        <w:t>“</w:t>
      </w:r>
      <w:r w:rsidRPr="00200BF3">
        <w:t>Mobility data is among the most sensitive data currently being collected. Mobility data contains the approximate whereabouts of individuals and can be used to reconstruct individuals</w:t>
      </w:r>
      <w:r w:rsidR="00756D0B">
        <w:t>’</w:t>
      </w:r>
      <w:r w:rsidRPr="00200BF3">
        <w:t xml:space="preserve"> movements across space and time</w:t>
      </w:r>
      <w:r w:rsidR="00766D0C">
        <w:t>…</w:t>
      </w:r>
      <w:r w:rsidRPr="00200BF3">
        <w:t>While in the past,</w:t>
      </w:r>
      <w:r w:rsidRPr="000E34FE">
        <w:t xml:space="preserve"> mobility traces were only available to mobile phone carriers, the advent of smartphones and other means of data collection has made these broadly available.</w:t>
      </w:r>
      <w:r w:rsidR="00756D0B">
        <w:t>”</w:t>
      </w:r>
      <w:r w:rsidRPr="000E34FE">
        <w:t xml:space="preserve"> </w:t>
      </w:r>
      <w:sdt>
        <w:sdtPr>
          <w:id w:val="-555777237"/>
          <w:citation/>
        </w:sdtPr>
        <w:sdtEndPr/>
        <w:sdtContent>
          <w:r>
            <w:fldChar w:fldCharType="begin"/>
          </w:r>
          <w:r>
            <w:instrText xml:space="preserve">CITATION deM13 \p 1 \l 1033 </w:instrText>
          </w:r>
          <w:r>
            <w:fldChar w:fldCharType="separate"/>
          </w:r>
          <w:r w:rsidRPr="00C64E22">
            <w:rPr>
              <w:noProof/>
            </w:rPr>
            <w:t>[11, p. 1]</w:t>
          </w:r>
          <w:r>
            <w:fldChar w:fldCharType="end"/>
          </w:r>
        </w:sdtContent>
      </w:sdt>
      <w:r w:rsidRPr="000E34FE">
        <w:t xml:space="preserve"> </w:t>
      </w:r>
    </w:p>
  </w:footnote>
  <w:footnote w:id="18">
    <w:p w14:paraId="2296FC02" w14:textId="3108CAED" w:rsidR="00177361" w:rsidRPr="00372685" w:rsidRDefault="00177361" w:rsidP="003C1F9E">
      <w:pPr>
        <w:pStyle w:val="Footnotes"/>
      </w:pPr>
      <w:r w:rsidRPr="00372685">
        <w:rPr>
          <w:rStyle w:val="FootnoteReference"/>
        </w:rPr>
        <w:footnoteRef/>
      </w:r>
      <w:r w:rsidRPr="00372685">
        <w:t xml:space="preserve"> </w:t>
      </w:r>
      <w:r w:rsidR="003C1F9E">
        <w:tab/>
      </w:r>
      <w:r w:rsidRPr="00372685">
        <w:t xml:space="preserve">For more on conducting a </w:t>
      </w:r>
      <w:r w:rsidR="00557273" w:rsidRPr="00372685">
        <w:t>data benefit analysis</w:t>
      </w:r>
      <w:r w:rsidRPr="00372685">
        <w:t xml:space="preserve">, </w:t>
      </w:r>
      <w:r w:rsidR="00557273">
        <w:t>refer to</w:t>
      </w:r>
      <w:r w:rsidR="00557273" w:rsidRPr="00372685">
        <w:t xml:space="preserve"> </w:t>
      </w:r>
      <w:r w:rsidRPr="00372685">
        <w:t>Future of Privacy Forum</w:t>
      </w:r>
      <w:r w:rsidR="00AA300B" w:rsidRPr="00AA300B">
        <w:t>™</w:t>
      </w:r>
      <w:r w:rsidRPr="00372685">
        <w:t xml:space="preserve"> </w:t>
      </w:r>
      <w:hyperlink r:id="rId1" w:history="1">
        <w:r w:rsidRPr="00FA1EAD">
          <w:rPr>
            <w:rStyle w:val="Hyperlink"/>
            <w:i/>
            <w:iCs/>
            <w:color w:val="005195"/>
          </w:rPr>
          <w:t>Big Data: A Benefit and Risk Analysis</w:t>
        </w:r>
      </w:hyperlink>
      <w:r w:rsidR="00756D0B">
        <w:t xml:space="preserve">. </w:t>
      </w:r>
    </w:p>
  </w:footnote>
  <w:footnote w:id="19">
    <w:p w14:paraId="1819BC39" w14:textId="7B8CC38C" w:rsidR="007E1399" w:rsidRPr="006445CD" w:rsidRDefault="007E1399" w:rsidP="00123307">
      <w:pPr>
        <w:pStyle w:val="Footnotes"/>
      </w:pPr>
      <w:r w:rsidRPr="00D12B42">
        <w:rPr>
          <w:rStyle w:val="FootnoteReference"/>
        </w:rPr>
        <w:footnoteRef/>
      </w:r>
      <w:r w:rsidRPr="00D12B42">
        <w:t xml:space="preserve"> </w:t>
      </w:r>
      <w:r w:rsidR="00123307">
        <w:tab/>
      </w:r>
      <w:r w:rsidRPr="00D12B42">
        <w:t>For example, sharing mobility data that has been rendered differentially private may offer strong privacy protection, but may not offer the level of accuracy or precision required for certain activities, such as equity analysis of small populations.</w:t>
      </w:r>
      <w:r w:rsidRPr="006445CD">
        <w:t xml:space="preserve"> </w:t>
      </w:r>
    </w:p>
  </w:footnote>
  <w:footnote w:id="20">
    <w:p w14:paraId="53CF0626" w14:textId="5C8DAC60" w:rsidR="00123307" w:rsidRPr="000A650A" w:rsidRDefault="00123307" w:rsidP="00F2318D">
      <w:pPr>
        <w:pStyle w:val="Footnotes"/>
      </w:pPr>
      <w:r w:rsidRPr="000A650A">
        <w:rPr>
          <w:rStyle w:val="FootnoteReference"/>
        </w:rPr>
        <w:footnoteRef/>
      </w:r>
      <w:r w:rsidRPr="000A650A">
        <w:t xml:space="preserve"> </w:t>
      </w:r>
      <w:r w:rsidR="00F2318D">
        <w:tab/>
      </w:r>
      <w:r w:rsidRPr="000A650A">
        <w:t xml:space="preserve">Social license exists when a project has ongoing approval within the local community and other stakeholders, ongoing approval or broad social acceptance and, most frequently, ongoing acceptance. </w:t>
      </w:r>
      <w:r w:rsidR="00CE0091">
        <w:t>Refer to</w:t>
      </w:r>
      <w:r w:rsidR="00CE0091" w:rsidRPr="00CE0091">
        <w:rPr>
          <w:i/>
          <w:iCs/>
        </w:rPr>
        <w:t xml:space="preserve"> </w:t>
      </w:r>
      <w:r w:rsidRPr="00CE0091">
        <w:rPr>
          <w:i/>
          <w:iCs/>
        </w:rPr>
        <w:t xml:space="preserve">Learning for Sustainability, Social </w:t>
      </w:r>
      <w:r w:rsidR="00CE0091" w:rsidRPr="00CE0091">
        <w:rPr>
          <w:i/>
          <w:iCs/>
        </w:rPr>
        <w:t xml:space="preserve">License </w:t>
      </w:r>
      <w:r w:rsidRPr="00CE0091">
        <w:rPr>
          <w:i/>
          <w:iCs/>
        </w:rPr>
        <w:t xml:space="preserve">to </w:t>
      </w:r>
      <w:r w:rsidR="00CE0091" w:rsidRPr="00CE0091">
        <w:rPr>
          <w:i/>
          <w:iCs/>
        </w:rPr>
        <w:t>Operate</w:t>
      </w:r>
      <w:r w:rsidR="00CE0091">
        <w:t xml:space="preserve"> </w:t>
      </w:r>
      <w:sdt>
        <w:sdtPr>
          <w:id w:val="-192532344"/>
          <w:citation/>
        </w:sdtPr>
        <w:sdtEndPr/>
        <w:sdtContent>
          <w:r>
            <w:fldChar w:fldCharType="begin"/>
          </w:r>
          <w:r>
            <w:instrText xml:space="preserve"> CITATION Soc \l 1033 </w:instrText>
          </w:r>
          <w:r>
            <w:fldChar w:fldCharType="separate"/>
          </w:r>
          <w:r w:rsidRPr="00C64E22">
            <w:rPr>
              <w:noProof/>
            </w:rPr>
            <w:t>[9]</w:t>
          </w:r>
          <w:r>
            <w:fldChar w:fldCharType="end"/>
          </w:r>
        </w:sdtContent>
      </w:sdt>
      <w:r w:rsidRPr="000A650A">
        <w:t xml:space="preserve"> and </w:t>
      </w:r>
      <w:r w:rsidRPr="00CE0091">
        <w:rPr>
          <w:i/>
          <w:iCs/>
        </w:rPr>
        <w:t xml:space="preserve">The Ethics Centre, Ethics Explainer: Social </w:t>
      </w:r>
      <w:r w:rsidR="00CE0091" w:rsidRPr="00CE0091">
        <w:rPr>
          <w:i/>
          <w:iCs/>
        </w:rPr>
        <w:t xml:space="preserve">License </w:t>
      </w:r>
      <w:r w:rsidRPr="00CE0091">
        <w:rPr>
          <w:i/>
          <w:iCs/>
        </w:rPr>
        <w:t xml:space="preserve">to </w:t>
      </w:r>
      <w:r w:rsidR="00CE0091" w:rsidRPr="00CE0091">
        <w:rPr>
          <w:i/>
          <w:iCs/>
        </w:rPr>
        <w:t>Operate</w:t>
      </w:r>
      <w:r w:rsidR="00CE0091">
        <w:t xml:space="preserve"> </w:t>
      </w:r>
      <w:sdt>
        <w:sdtPr>
          <w:id w:val="1898627942"/>
          <w:citation/>
        </w:sdtPr>
        <w:sdtEndPr/>
        <w:sdtContent>
          <w:r>
            <w:fldChar w:fldCharType="begin"/>
          </w:r>
          <w:r>
            <w:instrText xml:space="preserve"> CITATION Eth18 \l 1033 </w:instrText>
          </w:r>
          <w:r>
            <w:fldChar w:fldCharType="separate"/>
          </w:r>
          <w:r w:rsidRPr="00C64E22">
            <w:rPr>
              <w:noProof/>
            </w:rPr>
            <w:t>[10]</w:t>
          </w:r>
          <w:r>
            <w:fldChar w:fldCharType="end"/>
          </w:r>
        </w:sdtContent>
      </w:sdt>
      <w:r w:rsidRPr="000A650A">
        <w:t xml:space="preserve">. </w:t>
      </w:r>
    </w:p>
  </w:footnote>
  <w:footnote w:id="21">
    <w:p w14:paraId="2224D5CF" w14:textId="3FA5AFA5" w:rsidR="005C3A34" w:rsidRPr="00213351" w:rsidRDefault="005C3A34" w:rsidP="00AA300B">
      <w:pPr>
        <w:pStyle w:val="Footnotes"/>
      </w:pPr>
      <w:r w:rsidRPr="00213351">
        <w:rPr>
          <w:rStyle w:val="FootnoteReference"/>
        </w:rPr>
        <w:footnoteRef/>
      </w:r>
      <w:r w:rsidRPr="00213351">
        <w:t xml:space="preserve"> </w:t>
      </w:r>
      <w:r w:rsidR="00AA300B">
        <w:tab/>
      </w:r>
      <w:r w:rsidRPr="00213351">
        <w:t xml:space="preserve">For more information on conducting this sort of assessment, </w:t>
      </w:r>
      <w:r w:rsidR="0024147A">
        <w:t>refer to</w:t>
      </w:r>
      <w:r w:rsidR="0024147A" w:rsidRPr="00213351">
        <w:t xml:space="preserve"> </w:t>
      </w:r>
      <w:r w:rsidRPr="00213351">
        <w:t>Future of Privacy Forum</w:t>
      </w:r>
      <w:r w:rsidR="00AA300B" w:rsidRPr="00AA300B">
        <w:t>™</w:t>
      </w:r>
      <w:r w:rsidRPr="00213351">
        <w:t xml:space="preserve"> </w:t>
      </w:r>
      <w:hyperlink r:id="rId2" w:history="1">
        <w:r w:rsidRPr="00FA1EAD">
          <w:rPr>
            <w:rStyle w:val="Hyperlink"/>
            <w:i/>
            <w:iCs/>
            <w:color w:val="005195"/>
          </w:rPr>
          <w:t>City of Seattle Open Data Risk Assessment</w:t>
        </w:r>
      </w:hyperlink>
      <w:r w:rsidRPr="00213351">
        <w:t xml:space="preserve">. </w:t>
      </w:r>
    </w:p>
  </w:footnote>
  <w:footnote w:id="22">
    <w:p w14:paraId="7A2B2B6E" w14:textId="75F4260A" w:rsidR="005C3A34" w:rsidRPr="006445CD" w:rsidRDefault="005C3A34" w:rsidP="00AA300B">
      <w:pPr>
        <w:pStyle w:val="Footnotes"/>
      </w:pPr>
      <w:r w:rsidRPr="00213351">
        <w:rPr>
          <w:rStyle w:val="FootnoteReference"/>
        </w:rPr>
        <w:footnoteRef/>
      </w:r>
      <w:r w:rsidRPr="00213351">
        <w:t xml:space="preserve"> </w:t>
      </w:r>
      <w:r w:rsidR="00AA300B">
        <w:tab/>
      </w:r>
      <w:r w:rsidR="0024147A">
        <w:t>Refer to</w:t>
      </w:r>
      <w:r w:rsidRPr="00213351">
        <w:t xml:space="preserve">, for example, </w:t>
      </w:r>
      <w:hyperlink r:id="rId3" w:history="1">
        <w:r w:rsidRPr="00FA1EAD">
          <w:rPr>
            <w:rStyle w:val="Hyperlink"/>
            <w:i/>
            <w:iCs/>
            <w:color w:val="005195"/>
          </w:rPr>
          <w:t>Los Angeles Department of Transportation, Data Protection Principles</w:t>
        </w:r>
      </w:hyperlink>
      <w:r w:rsidR="0024147A">
        <w:rPr>
          <w:i/>
          <w:iCs/>
        </w:rPr>
        <w:t>.</w:t>
      </w:r>
      <w:r>
        <w:t xml:space="preserve"> </w:t>
      </w:r>
    </w:p>
  </w:footnote>
  <w:footnote w:id="23">
    <w:p w14:paraId="3FDB433A" w14:textId="0A9C85BF" w:rsidR="00471DA0" w:rsidRPr="00C24EC8" w:rsidRDefault="00471DA0" w:rsidP="005E5BB6">
      <w:pPr>
        <w:pStyle w:val="Footnotes"/>
      </w:pPr>
      <w:r w:rsidRPr="00C24EC8">
        <w:rPr>
          <w:rStyle w:val="FootnoteReference"/>
        </w:rPr>
        <w:footnoteRef/>
      </w:r>
      <w:r w:rsidR="005E5BB6">
        <w:tab/>
      </w:r>
      <w:r w:rsidRPr="00C24EC8">
        <w:t xml:space="preserve">For example, </w:t>
      </w:r>
      <w:hyperlink r:id="rId4" w:history="1">
        <w:r w:rsidRPr="001D0CC1">
          <w:rPr>
            <w:rStyle w:val="Hyperlink"/>
          </w:rPr>
          <w:t>Uber Movement</w:t>
        </w:r>
      </w:hyperlink>
      <w:r w:rsidRPr="00C24EC8">
        <w:t xml:space="preserve"> or </w:t>
      </w:r>
      <w:hyperlink r:id="rId5" w:history="1">
        <w:r w:rsidRPr="001D0CC1">
          <w:rPr>
            <w:rStyle w:val="Hyperlink"/>
          </w:rPr>
          <w:t>Apple Exposure Notification Framework Documentation</w:t>
        </w:r>
      </w:hyperlink>
      <w:r w:rsidRPr="00C24EC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87F5" w14:textId="7F331F84" w:rsidR="00AF60BF" w:rsidRPr="0071096F" w:rsidRDefault="00BD4E7B" w:rsidP="00AF60BF">
    <w:pPr>
      <w:pStyle w:val="Header"/>
      <w:jc w:val="right"/>
      <w:rPr>
        <w:rFonts w:ascii="Arial" w:hAnsi="Arial" w:cs="Arial"/>
        <w:color w:val="9A9B9D"/>
        <w:sz w:val="20"/>
        <w:szCs w:val="20"/>
      </w:rPr>
    </w:pPr>
    <w:r w:rsidRPr="00BD4E7B">
      <w:rPr>
        <w:rFonts w:ascii="Arial" w:hAnsi="Arial" w:cs="Arial"/>
        <w:color w:val="9A9B9D"/>
        <w:sz w:val="20"/>
        <w:szCs w:val="20"/>
      </w:rPr>
      <w:ptab w:relativeTo="margin" w:alignment="center" w:leader="none"/>
    </w:r>
    <w:r w:rsidR="00E9342B">
      <w:rPr>
        <w:rFonts w:ascii="Arial" w:hAnsi="Arial" w:cs="Arial"/>
        <w:color w:val="9A9B9D"/>
        <w:sz w:val="20"/>
        <w:szCs w:val="20"/>
      </w:rPr>
      <w:t>M</w:t>
    </w:r>
    <w:r w:rsidR="00A65242">
      <w:rPr>
        <w:rFonts w:ascii="Arial" w:hAnsi="Arial" w:cs="Arial"/>
        <w:color w:val="9A9B9D"/>
        <w:sz w:val="20"/>
        <w:szCs w:val="20"/>
      </w:rPr>
      <w:t>obility Data Sharing Assessment: Tool</w:t>
    </w:r>
    <w:r w:rsidR="00B370DC">
      <w:rPr>
        <w:rFonts w:ascii="Arial" w:hAnsi="Arial" w:cs="Arial"/>
        <w:color w:val="9A9B9D"/>
        <w:sz w:val="20"/>
        <w:szCs w:val="20"/>
      </w:rPr>
      <w:t xml:space="preserve"> </w:t>
    </w:r>
    <w:r w:rsidR="00A65242">
      <w:rPr>
        <w:rFonts w:ascii="Arial" w:hAnsi="Arial" w:cs="Arial"/>
        <w:color w:val="9A9B9D"/>
        <w:sz w:val="20"/>
        <w:szCs w:val="20"/>
      </w:rPr>
      <w:t>MDC0000320210</w:t>
    </w:r>
    <w:r w:rsidR="00B47DCD">
      <w:rPr>
        <w:rFonts w:ascii="Arial" w:hAnsi="Arial" w:cs="Arial"/>
        <w:color w:val="9A9B9D"/>
        <w:sz w:val="20"/>
        <w:szCs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EB8D" w14:textId="67247C79" w:rsidR="00B5188E" w:rsidRPr="0071096F" w:rsidRDefault="008809EE" w:rsidP="00B5188E">
    <w:pPr>
      <w:pStyle w:val="Header"/>
      <w:jc w:val="right"/>
      <w:rPr>
        <w:rFonts w:ascii="Arial" w:hAnsi="Arial" w:cs="Arial"/>
        <w:color w:val="9A9B9D"/>
        <w:sz w:val="20"/>
        <w:szCs w:val="20"/>
      </w:rPr>
    </w:pPr>
    <w:r>
      <w:rPr>
        <w:noProof/>
      </w:rPr>
      <w:drawing>
        <wp:anchor distT="0" distB="0" distL="114300" distR="114300" simplePos="0" relativeHeight="251663360" behindDoc="0" locked="0" layoutInCell="1" allowOverlap="1" wp14:anchorId="78FB92E3" wp14:editId="62EBDA36">
          <wp:simplePos x="0" y="0"/>
          <wp:positionH relativeFrom="column">
            <wp:posOffset>2533650</wp:posOffset>
          </wp:positionH>
          <wp:positionV relativeFrom="paragraph">
            <wp:posOffset>-228600</wp:posOffset>
          </wp:positionV>
          <wp:extent cx="1936115" cy="886460"/>
          <wp:effectExtent l="0" t="0" r="6985" b="889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115" cy="886460"/>
                  </a:xfrm>
                  <a:prstGeom prst="rect">
                    <a:avLst/>
                  </a:prstGeom>
                  <a:noFill/>
                  <a:ln>
                    <a:noFill/>
                  </a:ln>
                </pic:spPr>
              </pic:pic>
            </a:graphicData>
          </a:graphic>
        </wp:anchor>
      </w:drawing>
    </w:r>
    <w:r>
      <w:rPr>
        <w:rFonts w:ascii="Arial" w:hAnsi="Arial" w:cs="Arial"/>
        <w:noProof/>
        <w:color w:val="9A9B9D"/>
        <w:sz w:val="20"/>
        <w:szCs w:val="20"/>
      </w:rPr>
      <w:drawing>
        <wp:anchor distT="0" distB="0" distL="114300" distR="114300" simplePos="0" relativeHeight="251662336" behindDoc="0" locked="0" layoutInCell="1" allowOverlap="1" wp14:anchorId="18F2A531" wp14:editId="05AE5A48">
          <wp:simplePos x="0" y="0"/>
          <wp:positionH relativeFrom="column">
            <wp:posOffset>-38100</wp:posOffset>
          </wp:positionH>
          <wp:positionV relativeFrom="paragraph">
            <wp:posOffset>-57150</wp:posOffset>
          </wp:positionV>
          <wp:extent cx="2436287" cy="6572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726" cy="658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88E" w:rsidRPr="0071096F">
      <w:rPr>
        <w:rFonts w:ascii="Arial" w:hAnsi="Arial" w:cs="Arial"/>
        <w:color w:val="9A9B9D"/>
        <w:sz w:val="20"/>
        <w:szCs w:val="20"/>
      </w:rPr>
      <w:t>MDC</w:t>
    </w:r>
    <w:r w:rsidR="00854AC6">
      <w:rPr>
        <w:rFonts w:ascii="Arial" w:hAnsi="Arial" w:cs="Arial"/>
        <w:color w:val="9A9B9D"/>
        <w:sz w:val="20"/>
        <w:szCs w:val="20"/>
      </w:rPr>
      <w:t>0000320210</w:t>
    </w:r>
    <w:r w:rsidR="00B47DCD">
      <w:rPr>
        <w:rFonts w:ascii="Arial" w:hAnsi="Arial" w:cs="Arial"/>
        <w:color w:val="9A9B9D"/>
        <w:sz w:val="20"/>
        <w:szCs w:val="20"/>
      </w:rPr>
      <w:t>8</w:t>
    </w:r>
  </w:p>
  <w:p w14:paraId="3B063D5C" w14:textId="1D90A19C" w:rsidR="00B5188E" w:rsidRPr="0071096F" w:rsidRDefault="00B5188E" w:rsidP="00B5188E">
    <w:pPr>
      <w:pStyle w:val="Header"/>
      <w:jc w:val="right"/>
      <w:rPr>
        <w:rFonts w:ascii="Arial" w:hAnsi="Arial" w:cs="Arial"/>
        <w:color w:val="9A9B9D"/>
        <w:sz w:val="20"/>
        <w:szCs w:val="20"/>
      </w:rPr>
    </w:pPr>
    <w:r w:rsidRPr="0071096F">
      <w:rPr>
        <w:rFonts w:ascii="Arial" w:hAnsi="Arial" w:cs="Arial"/>
        <w:color w:val="9A9B9D"/>
        <w:sz w:val="20"/>
        <w:szCs w:val="20"/>
      </w:rPr>
      <w:t xml:space="preserve">Issued: </w:t>
    </w:r>
    <w:r w:rsidR="00F64FC2">
      <w:rPr>
        <w:rFonts w:ascii="Arial" w:hAnsi="Arial" w:cs="Arial"/>
        <w:color w:val="9A9B9D"/>
        <w:sz w:val="20"/>
        <w:szCs w:val="20"/>
      </w:rPr>
      <w:t>2021-0</w:t>
    </w:r>
    <w:r w:rsidR="00196DA4">
      <w:rPr>
        <w:rFonts w:ascii="Arial" w:hAnsi="Arial" w:cs="Arial"/>
        <w:color w:val="9A9B9D"/>
        <w:sz w:val="20"/>
        <w:szCs w:val="20"/>
      </w:rPr>
      <w:t>8</w:t>
    </w:r>
  </w:p>
  <w:p w14:paraId="6D8F6D03" w14:textId="58287063" w:rsidR="00A763F7" w:rsidRPr="0071096F" w:rsidRDefault="00A763F7" w:rsidP="00B5188E">
    <w:pPr>
      <w:pStyle w:val="Header"/>
      <w:jc w:val="right"/>
      <w:rPr>
        <w:rFonts w:ascii="Arial" w:hAnsi="Arial" w:cs="Arial"/>
        <w:color w:val="9A9B9D"/>
        <w:sz w:val="20"/>
        <w:szCs w:val="20"/>
      </w:rPr>
    </w:pPr>
    <w:r>
      <w:rPr>
        <w:rFonts w:ascii="Arial" w:hAnsi="Arial" w:cs="Arial"/>
        <w:color w:val="9A9B9D"/>
        <w:sz w:val="20"/>
        <w:szCs w:val="20"/>
      </w:rPr>
      <w:tab/>
    </w:r>
    <w:r>
      <w:rPr>
        <w:rFonts w:ascii="Arial" w:hAnsi="Arial" w:cs="Arial"/>
        <w:color w:val="9A9B9D"/>
        <w:sz w:val="20"/>
        <w:szCs w:val="20"/>
      </w:rPr>
      <w:tab/>
    </w:r>
  </w:p>
  <w:p w14:paraId="18B36B60" w14:textId="74F9C5BF" w:rsidR="00CB5141" w:rsidRDefault="00CB5141" w:rsidP="00B5188E">
    <w:pPr>
      <w:pStyle w:val="Header"/>
      <w:jc w:val="right"/>
      <w:rPr>
        <w:rFonts w:ascii="Arial" w:hAnsi="Arial" w:cs="Arial"/>
        <w:sz w:val="20"/>
        <w:szCs w:val="20"/>
      </w:rPr>
    </w:pPr>
  </w:p>
  <w:p w14:paraId="074D45F1" w14:textId="7AA88DE7" w:rsidR="002E20F4" w:rsidRPr="002E20F4" w:rsidRDefault="002E20F4" w:rsidP="00B5188E">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25C"/>
    <w:multiLevelType w:val="hybridMultilevel"/>
    <w:tmpl w:val="B82AACD6"/>
    <w:lvl w:ilvl="0" w:tplc="3EAEE95C">
      <w:start w:val="1"/>
      <w:numFmt w:val="upperLetter"/>
      <w:pStyle w:val="Appendix"/>
      <w:lvlText w:val="APPENDIX %1."/>
      <w:lvlJc w:val="left"/>
      <w:pPr>
        <w:ind w:left="720" w:hanging="360"/>
      </w:pPr>
      <w:rPr>
        <w:rFonts w:ascii="Arial Bold" w:hAnsi="Arial Bold" w:hint="default"/>
        <w:b/>
        <w:i w:val="0"/>
        <w:caps/>
        <w:color w:val="01A0E9"/>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03"/>
    <w:multiLevelType w:val="multilevel"/>
    <w:tmpl w:val="EAE84F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i w:val="0"/>
        <w:iCs w:val="0"/>
        <w:color w:val="01A0E9"/>
        <w:sz w:val="20"/>
        <w:szCs w:val="20"/>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2" w15:restartNumberingAfterBreak="0">
    <w:nsid w:val="0B380A25"/>
    <w:multiLevelType w:val="hybridMultilevel"/>
    <w:tmpl w:val="D5B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B70A4"/>
    <w:multiLevelType w:val="multilevel"/>
    <w:tmpl w:val="40323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34666F"/>
    <w:multiLevelType w:val="hybridMultilevel"/>
    <w:tmpl w:val="E500B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47E54"/>
    <w:multiLevelType w:val="hybridMultilevel"/>
    <w:tmpl w:val="7408F6B4"/>
    <w:lvl w:ilvl="0" w:tplc="4EFA2C42">
      <w:start w:val="1"/>
      <w:numFmt w:val="decimal"/>
      <w:lvlText w:val="%1. "/>
      <w:lvlJc w:val="left"/>
      <w:pPr>
        <w:ind w:left="720" w:hanging="360"/>
      </w:pPr>
      <w:rPr>
        <w:rFonts w:ascii="Arial Bold" w:hAnsi="Arial Bold" w:hint="default"/>
        <w:b/>
        <w:i w:val="0"/>
        <w:caps/>
        <w:color w:val="01A0E9"/>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37DE1"/>
    <w:multiLevelType w:val="hybridMultilevel"/>
    <w:tmpl w:val="26BC863E"/>
    <w:lvl w:ilvl="0" w:tplc="786AE790">
      <w:start w:val="1"/>
      <w:numFmt w:val="decimal"/>
      <w:lvlText w:val="%1. "/>
      <w:lvlJc w:val="left"/>
      <w:pPr>
        <w:ind w:left="720" w:hanging="360"/>
      </w:pPr>
      <w:rPr>
        <w:rFonts w:ascii="Arial Bold" w:hAnsi="Arial Bold" w:hint="default"/>
        <w:b/>
        <w:i w:val="0"/>
        <w:caps/>
        <w:color w:val="01A0E9"/>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439E8"/>
    <w:multiLevelType w:val="hybridMultilevel"/>
    <w:tmpl w:val="5F6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76191"/>
    <w:multiLevelType w:val="hybridMultilevel"/>
    <w:tmpl w:val="96FA6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8D0126"/>
    <w:multiLevelType w:val="hybridMultilevel"/>
    <w:tmpl w:val="848C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B11557"/>
    <w:multiLevelType w:val="hybridMultilevel"/>
    <w:tmpl w:val="D946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F1CE5"/>
    <w:multiLevelType w:val="multilevel"/>
    <w:tmpl w:val="5AD4E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01630"/>
    <w:multiLevelType w:val="hybridMultilevel"/>
    <w:tmpl w:val="DE8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6697F"/>
    <w:multiLevelType w:val="hybridMultilevel"/>
    <w:tmpl w:val="6E2E4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0E4D90"/>
    <w:multiLevelType w:val="hybridMultilevel"/>
    <w:tmpl w:val="820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42405"/>
    <w:multiLevelType w:val="hybridMultilevel"/>
    <w:tmpl w:val="3688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526D6"/>
    <w:multiLevelType w:val="hybridMultilevel"/>
    <w:tmpl w:val="38D6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9E2AC4"/>
    <w:multiLevelType w:val="hybridMultilevel"/>
    <w:tmpl w:val="4ED80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BC69BB"/>
    <w:multiLevelType w:val="multilevel"/>
    <w:tmpl w:val="D2CC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76E44"/>
    <w:multiLevelType w:val="multilevel"/>
    <w:tmpl w:val="D944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64992"/>
    <w:multiLevelType w:val="hybridMultilevel"/>
    <w:tmpl w:val="96CEE97A"/>
    <w:lvl w:ilvl="0" w:tplc="8460D65E">
      <w:start w:val="1"/>
      <w:numFmt w:val="decimal"/>
      <w:lvlText w:val="1.%1"/>
      <w:lvlJc w:val="left"/>
      <w:pPr>
        <w:ind w:left="720" w:hanging="360"/>
      </w:pPr>
      <w:rPr>
        <w:rFonts w:ascii="Arial Bold" w:hAnsi="Arial Bold" w:hint="default"/>
        <w:b/>
        <w:i w:val="0"/>
        <w:caps w:val="0"/>
        <w:color w:val="9A9B9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B676C"/>
    <w:multiLevelType w:val="hybridMultilevel"/>
    <w:tmpl w:val="AC00F458"/>
    <w:lvl w:ilvl="0" w:tplc="6FC438B8">
      <w:start w:val="1"/>
      <w:numFmt w:val="bullet"/>
      <w:pStyle w:val="BulletedListSubinden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35FE4"/>
    <w:multiLevelType w:val="hybridMultilevel"/>
    <w:tmpl w:val="EFE2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99441C"/>
    <w:multiLevelType w:val="hybridMultilevel"/>
    <w:tmpl w:val="5CAA7E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A0EDB"/>
    <w:multiLevelType w:val="hybridMultilevel"/>
    <w:tmpl w:val="02D020CC"/>
    <w:lvl w:ilvl="0" w:tplc="891C6840">
      <w:start w:val="1"/>
      <w:numFmt w:val="bullet"/>
      <w:pStyle w:val="BulletedList"/>
      <w:lvlText w:val=""/>
      <w:lvlJc w:val="left"/>
      <w:pPr>
        <w:ind w:left="720" w:hanging="360"/>
      </w:pPr>
      <w:rPr>
        <w:rFonts w:ascii="Wingdings" w:hAnsi="Wingdings" w:hint="default"/>
        <w:color w:val="9A9B9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30C78"/>
    <w:multiLevelType w:val="hybridMultilevel"/>
    <w:tmpl w:val="C226BBB0"/>
    <w:lvl w:ilvl="0" w:tplc="C686A260">
      <w:start w:val="1"/>
      <w:numFmt w:val="bullet"/>
      <w:lvlText w:val="○"/>
      <w:lvlJc w:val="left"/>
      <w:pPr>
        <w:tabs>
          <w:tab w:val="num" w:pos="1080"/>
        </w:tabs>
        <w:ind w:left="1080" w:hanging="360"/>
      </w:pPr>
      <w:rPr>
        <w:rFonts w:ascii="Arial" w:hAnsi="Aria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1F3A01"/>
    <w:multiLevelType w:val="hybridMultilevel"/>
    <w:tmpl w:val="023A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5"/>
  </w:num>
  <w:num w:numId="4">
    <w:abstractNumId w:val="6"/>
  </w:num>
  <w:num w:numId="5">
    <w:abstractNumId w:val="20"/>
  </w:num>
  <w:num w:numId="6">
    <w:abstractNumId w:val="1"/>
  </w:num>
  <w:num w:numId="7">
    <w:abstractNumId w:val="24"/>
  </w:num>
  <w:num w:numId="8">
    <w:abstractNumId w:val="21"/>
  </w:num>
  <w:num w:numId="9">
    <w:abstractNumId w:val="0"/>
  </w:num>
  <w:num w:numId="10">
    <w:abstractNumId w:val="15"/>
  </w:num>
  <w:num w:numId="11">
    <w:abstractNumId w:val="26"/>
  </w:num>
  <w:num w:numId="12">
    <w:abstractNumId w:val="8"/>
  </w:num>
  <w:num w:numId="13">
    <w:abstractNumId w:val="16"/>
  </w:num>
  <w:num w:numId="14">
    <w:abstractNumId w:val="22"/>
  </w:num>
  <w:num w:numId="15">
    <w:abstractNumId w:val="9"/>
  </w:num>
  <w:num w:numId="16">
    <w:abstractNumId w:val="17"/>
  </w:num>
  <w:num w:numId="17">
    <w:abstractNumId w:val="4"/>
  </w:num>
  <w:num w:numId="18">
    <w:abstractNumId w:val="13"/>
  </w:num>
  <w:num w:numId="19">
    <w:abstractNumId w:val="23"/>
  </w:num>
  <w:num w:numId="20">
    <w:abstractNumId w:val="2"/>
  </w:num>
  <w:num w:numId="21">
    <w:abstractNumId w:val="10"/>
  </w:num>
  <w:num w:numId="22">
    <w:abstractNumId w:val="14"/>
  </w:num>
  <w:num w:numId="23">
    <w:abstractNumId w:val="7"/>
  </w:num>
  <w:num w:numId="24">
    <w:abstractNumId w:val="12"/>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91"/>
    <w:rsid w:val="00001161"/>
    <w:rsid w:val="000124A4"/>
    <w:rsid w:val="0002532D"/>
    <w:rsid w:val="00030096"/>
    <w:rsid w:val="00040D7D"/>
    <w:rsid w:val="000417B0"/>
    <w:rsid w:val="000463DE"/>
    <w:rsid w:val="00047777"/>
    <w:rsid w:val="00057777"/>
    <w:rsid w:val="00086696"/>
    <w:rsid w:val="0008689C"/>
    <w:rsid w:val="000C2684"/>
    <w:rsid w:val="000C3735"/>
    <w:rsid w:val="000C3B7B"/>
    <w:rsid w:val="000E502C"/>
    <w:rsid w:val="000E6440"/>
    <w:rsid w:val="000F1938"/>
    <w:rsid w:val="000F3CC7"/>
    <w:rsid w:val="001061F9"/>
    <w:rsid w:val="00106D1B"/>
    <w:rsid w:val="00116B57"/>
    <w:rsid w:val="00117769"/>
    <w:rsid w:val="00117D8B"/>
    <w:rsid w:val="00117FB4"/>
    <w:rsid w:val="00121B7C"/>
    <w:rsid w:val="00122E4C"/>
    <w:rsid w:val="00123307"/>
    <w:rsid w:val="00167D3D"/>
    <w:rsid w:val="001760A5"/>
    <w:rsid w:val="00177361"/>
    <w:rsid w:val="00177674"/>
    <w:rsid w:val="00182DC2"/>
    <w:rsid w:val="0018698F"/>
    <w:rsid w:val="00196DA4"/>
    <w:rsid w:val="001A125F"/>
    <w:rsid w:val="001B0986"/>
    <w:rsid w:val="001B21C9"/>
    <w:rsid w:val="001B3CDA"/>
    <w:rsid w:val="001B612C"/>
    <w:rsid w:val="001C767C"/>
    <w:rsid w:val="001D0CC1"/>
    <w:rsid w:val="001E4B5C"/>
    <w:rsid w:val="001F693F"/>
    <w:rsid w:val="00200349"/>
    <w:rsid w:val="00200AF1"/>
    <w:rsid w:val="00200BF3"/>
    <w:rsid w:val="00202290"/>
    <w:rsid w:val="00210B2F"/>
    <w:rsid w:val="002139D0"/>
    <w:rsid w:val="0022070A"/>
    <w:rsid w:val="00222362"/>
    <w:rsid w:val="00224FD6"/>
    <w:rsid w:val="002270CC"/>
    <w:rsid w:val="00230FC3"/>
    <w:rsid w:val="0023152C"/>
    <w:rsid w:val="0024147A"/>
    <w:rsid w:val="00242E5F"/>
    <w:rsid w:val="00254C0C"/>
    <w:rsid w:val="00274212"/>
    <w:rsid w:val="00297FC4"/>
    <w:rsid w:val="002A386F"/>
    <w:rsid w:val="002B56AE"/>
    <w:rsid w:val="002E20F4"/>
    <w:rsid w:val="002E5E23"/>
    <w:rsid w:val="00322737"/>
    <w:rsid w:val="00322DAF"/>
    <w:rsid w:val="00335FF6"/>
    <w:rsid w:val="00336219"/>
    <w:rsid w:val="003365B4"/>
    <w:rsid w:val="00386CB6"/>
    <w:rsid w:val="003A5348"/>
    <w:rsid w:val="003A6F28"/>
    <w:rsid w:val="003C1F9E"/>
    <w:rsid w:val="003C29EF"/>
    <w:rsid w:val="003F4662"/>
    <w:rsid w:val="004224D9"/>
    <w:rsid w:val="00424967"/>
    <w:rsid w:val="00424DE6"/>
    <w:rsid w:val="004255C3"/>
    <w:rsid w:val="00444FD2"/>
    <w:rsid w:val="004566F7"/>
    <w:rsid w:val="004652CF"/>
    <w:rsid w:val="00471DA0"/>
    <w:rsid w:val="0047454A"/>
    <w:rsid w:val="00475108"/>
    <w:rsid w:val="004821B4"/>
    <w:rsid w:val="004B31C8"/>
    <w:rsid w:val="004B5A65"/>
    <w:rsid w:val="004B70F4"/>
    <w:rsid w:val="004C4ABC"/>
    <w:rsid w:val="004D57F6"/>
    <w:rsid w:val="004E57FD"/>
    <w:rsid w:val="004F171A"/>
    <w:rsid w:val="005142DF"/>
    <w:rsid w:val="00515A3E"/>
    <w:rsid w:val="00527AF5"/>
    <w:rsid w:val="00533061"/>
    <w:rsid w:val="00551AEF"/>
    <w:rsid w:val="00555744"/>
    <w:rsid w:val="00557273"/>
    <w:rsid w:val="00566DAD"/>
    <w:rsid w:val="0057646F"/>
    <w:rsid w:val="0057749F"/>
    <w:rsid w:val="005940F6"/>
    <w:rsid w:val="005C01CC"/>
    <w:rsid w:val="005C3A34"/>
    <w:rsid w:val="005C54E7"/>
    <w:rsid w:val="005C75F9"/>
    <w:rsid w:val="005D52C7"/>
    <w:rsid w:val="005D774A"/>
    <w:rsid w:val="005D7A86"/>
    <w:rsid w:val="005E3DF7"/>
    <w:rsid w:val="005E5BB6"/>
    <w:rsid w:val="005F31A7"/>
    <w:rsid w:val="005F5CF1"/>
    <w:rsid w:val="005F6C29"/>
    <w:rsid w:val="00606CC6"/>
    <w:rsid w:val="0061272B"/>
    <w:rsid w:val="006167E6"/>
    <w:rsid w:val="00624D26"/>
    <w:rsid w:val="00680041"/>
    <w:rsid w:val="00692964"/>
    <w:rsid w:val="006A2A83"/>
    <w:rsid w:val="006B4862"/>
    <w:rsid w:val="006D7C1A"/>
    <w:rsid w:val="00702F1F"/>
    <w:rsid w:val="0071096F"/>
    <w:rsid w:val="00716793"/>
    <w:rsid w:val="00716F17"/>
    <w:rsid w:val="0071791F"/>
    <w:rsid w:val="00724F1A"/>
    <w:rsid w:val="00731444"/>
    <w:rsid w:val="007365A4"/>
    <w:rsid w:val="00752D99"/>
    <w:rsid w:val="007543DD"/>
    <w:rsid w:val="00756D0B"/>
    <w:rsid w:val="007645CF"/>
    <w:rsid w:val="00764AE5"/>
    <w:rsid w:val="00766D0C"/>
    <w:rsid w:val="007779B1"/>
    <w:rsid w:val="00796B2B"/>
    <w:rsid w:val="007B4372"/>
    <w:rsid w:val="007E1399"/>
    <w:rsid w:val="007E174A"/>
    <w:rsid w:val="007F2966"/>
    <w:rsid w:val="00806BFD"/>
    <w:rsid w:val="00811153"/>
    <w:rsid w:val="0084077E"/>
    <w:rsid w:val="0085170A"/>
    <w:rsid w:val="00854AC6"/>
    <w:rsid w:val="0086607F"/>
    <w:rsid w:val="00867BE5"/>
    <w:rsid w:val="008752D4"/>
    <w:rsid w:val="008809EE"/>
    <w:rsid w:val="008A42A8"/>
    <w:rsid w:val="008A6A05"/>
    <w:rsid w:val="008D3FE7"/>
    <w:rsid w:val="008E01B7"/>
    <w:rsid w:val="008F1D1F"/>
    <w:rsid w:val="008F3865"/>
    <w:rsid w:val="009036BC"/>
    <w:rsid w:val="00914187"/>
    <w:rsid w:val="00915312"/>
    <w:rsid w:val="009208B1"/>
    <w:rsid w:val="00924960"/>
    <w:rsid w:val="00933A97"/>
    <w:rsid w:val="009703BF"/>
    <w:rsid w:val="009855CC"/>
    <w:rsid w:val="009A3041"/>
    <w:rsid w:val="009B1802"/>
    <w:rsid w:val="009C1392"/>
    <w:rsid w:val="009C653B"/>
    <w:rsid w:val="009E0C2B"/>
    <w:rsid w:val="009E7073"/>
    <w:rsid w:val="00A004BD"/>
    <w:rsid w:val="00A0793C"/>
    <w:rsid w:val="00A1650D"/>
    <w:rsid w:val="00A2691D"/>
    <w:rsid w:val="00A4157E"/>
    <w:rsid w:val="00A43797"/>
    <w:rsid w:val="00A46D2F"/>
    <w:rsid w:val="00A65242"/>
    <w:rsid w:val="00A763F7"/>
    <w:rsid w:val="00A80253"/>
    <w:rsid w:val="00A82402"/>
    <w:rsid w:val="00A861AC"/>
    <w:rsid w:val="00A87087"/>
    <w:rsid w:val="00A9271A"/>
    <w:rsid w:val="00A940AE"/>
    <w:rsid w:val="00A948B0"/>
    <w:rsid w:val="00AA27E5"/>
    <w:rsid w:val="00AA300B"/>
    <w:rsid w:val="00AB0013"/>
    <w:rsid w:val="00AB3199"/>
    <w:rsid w:val="00AC38CB"/>
    <w:rsid w:val="00AF60BF"/>
    <w:rsid w:val="00B00A08"/>
    <w:rsid w:val="00B1588A"/>
    <w:rsid w:val="00B27728"/>
    <w:rsid w:val="00B33646"/>
    <w:rsid w:val="00B370DC"/>
    <w:rsid w:val="00B37DCA"/>
    <w:rsid w:val="00B421DB"/>
    <w:rsid w:val="00B47DCD"/>
    <w:rsid w:val="00B5188E"/>
    <w:rsid w:val="00B547EC"/>
    <w:rsid w:val="00B606BF"/>
    <w:rsid w:val="00B6773D"/>
    <w:rsid w:val="00B72D00"/>
    <w:rsid w:val="00BA4FCE"/>
    <w:rsid w:val="00BB10C0"/>
    <w:rsid w:val="00BB4E4F"/>
    <w:rsid w:val="00BC5CB2"/>
    <w:rsid w:val="00BD4E7B"/>
    <w:rsid w:val="00BD7BAD"/>
    <w:rsid w:val="00BE05D2"/>
    <w:rsid w:val="00BE26CD"/>
    <w:rsid w:val="00BE73C8"/>
    <w:rsid w:val="00BF4A2D"/>
    <w:rsid w:val="00BF56C0"/>
    <w:rsid w:val="00BF6AC4"/>
    <w:rsid w:val="00C1173B"/>
    <w:rsid w:val="00C14331"/>
    <w:rsid w:val="00C16051"/>
    <w:rsid w:val="00C20F36"/>
    <w:rsid w:val="00C236DE"/>
    <w:rsid w:val="00C324A5"/>
    <w:rsid w:val="00C419DE"/>
    <w:rsid w:val="00C42346"/>
    <w:rsid w:val="00C454F4"/>
    <w:rsid w:val="00C56ABF"/>
    <w:rsid w:val="00C66EDE"/>
    <w:rsid w:val="00C7131A"/>
    <w:rsid w:val="00C75AA2"/>
    <w:rsid w:val="00C8165B"/>
    <w:rsid w:val="00C81906"/>
    <w:rsid w:val="00C8261B"/>
    <w:rsid w:val="00C90036"/>
    <w:rsid w:val="00C91178"/>
    <w:rsid w:val="00CB5141"/>
    <w:rsid w:val="00CB5846"/>
    <w:rsid w:val="00CC141E"/>
    <w:rsid w:val="00CD441C"/>
    <w:rsid w:val="00CE0091"/>
    <w:rsid w:val="00CE3392"/>
    <w:rsid w:val="00CE5DB9"/>
    <w:rsid w:val="00CF5F96"/>
    <w:rsid w:val="00D0506C"/>
    <w:rsid w:val="00D16FCD"/>
    <w:rsid w:val="00D21052"/>
    <w:rsid w:val="00D27E13"/>
    <w:rsid w:val="00D326B9"/>
    <w:rsid w:val="00D32A1C"/>
    <w:rsid w:val="00D4336A"/>
    <w:rsid w:val="00D73AB7"/>
    <w:rsid w:val="00D769C9"/>
    <w:rsid w:val="00D8374D"/>
    <w:rsid w:val="00D8648B"/>
    <w:rsid w:val="00DC56AC"/>
    <w:rsid w:val="00DD0429"/>
    <w:rsid w:val="00DD7622"/>
    <w:rsid w:val="00DE44BA"/>
    <w:rsid w:val="00DF71A0"/>
    <w:rsid w:val="00E472BF"/>
    <w:rsid w:val="00E53374"/>
    <w:rsid w:val="00E56881"/>
    <w:rsid w:val="00E57BAD"/>
    <w:rsid w:val="00E67931"/>
    <w:rsid w:val="00E717A7"/>
    <w:rsid w:val="00E7593B"/>
    <w:rsid w:val="00E9342B"/>
    <w:rsid w:val="00EA2D91"/>
    <w:rsid w:val="00EA44FB"/>
    <w:rsid w:val="00EB09F6"/>
    <w:rsid w:val="00ED419A"/>
    <w:rsid w:val="00EE69F5"/>
    <w:rsid w:val="00EE6A31"/>
    <w:rsid w:val="00EF2BB9"/>
    <w:rsid w:val="00EF7D2F"/>
    <w:rsid w:val="00F2318D"/>
    <w:rsid w:val="00F3229C"/>
    <w:rsid w:val="00F43BC4"/>
    <w:rsid w:val="00F466C1"/>
    <w:rsid w:val="00F62C87"/>
    <w:rsid w:val="00F63523"/>
    <w:rsid w:val="00F64FC2"/>
    <w:rsid w:val="00F66F53"/>
    <w:rsid w:val="00F67625"/>
    <w:rsid w:val="00F73B97"/>
    <w:rsid w:val="00F7604F"/>
    <w:rsid w:val="00F77E7F"/>
    <w:rsid w:val="00F807AD"/>
    <w:rsid w:val="00F83825"/>
    <w:rsid w:val="00FA1EAD"/>
    <w:rsid w:val="00FA7446"/>
    <w:rsid w:val="00FB108C"/>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21B6E"/>
  <w15:chartTrackingRefBased/>
  <w15:docId w15:val="{0F0AAC2B-1108-4C2F-8058-F1256871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 NOT USE"/>
    <w:basedOn w:val="Normal"/>
    <w:next w:val="Body"/>
    <w:link w:val="Heading1Char"/>
    <w:rsid w:val="00702F1F"/>
    <w:pPr>
      <w:keepNext/>
      <w:numPr>
        <w:numId w:val="6"/>
      </w:numPr>
      <w:tabs>
        <w:tab w:val="clear" w:pos="720"/>
        <w:tab w:val="left" w:pos="360"/>
      </w:tabs>
      <w:spacing w:before="240" w:after="0" w:line="240" w:lineRule="auto"/>
      <w:ind w:left="360" w:hanging="360"/>
      <w:jc w:val="both"/>
      <w:outlineLvl w:val="0"/>
    </w:pPr>
    <w:rPr>
      <w:rFonts w:ascii="Arial" w:eastAsia="Times New Roman" w:hAnsi="Arial" w:cs="Times New Roman"/>
      <w:bCs/>
      <w:caps/>
      <w:color w:val="000000"/>
      <w:sz w:val="20"/>
      <w:szCs w:val="20"/>
    </w:rPr>
  </w:style>
  <w:style w:type="paragraph" w:styleId="Heading2">
    <w:name w:val="heading 2"/>
    <w:basedOn w:val="Heading1"/>
    <w:next w:val="Body"/>
    <w:link w:val="Heading2Char"/>
    <w:rsid w:val="00702F1F"/>
    <w:pPr>
      <w:numPr>
        <w:ilvl w:val="1"/>
      </w:numPr>
      <w:tabs>
        <w:tab w:val="clear" w:pos="187"/>
        <w:tab w:val="clear" w:pos="360"/>
        <w:tab w:val="left" w:pos="547"/>
      </w:tabs>
      <w:ind w:left="547"/>
      <w:outlineLvl w:val="1"/>
    </w:pPr>
    <w:rPr>
      <w:rFonts w:cs="Arial"/>
      <w:bCs w:val="0"/>
      <w:iCs/>
      <w:caps w:val="0"/>
    </w:rPr>
  </w:style>
  <w:style w:type="paragraph" w:styleId="Heading3">
    <w:name w:val="heading 3"/>
    <w:basedOn w:val="Heading2"/>
    <w:next w:val="Body"/>
    <w:link w:val="Heading3Char"/>
    <w:rsid w:val="00702F1F"/>
    <w:pPr>
      <w:numPr>
        <w:ilvl w:val="2"/>
      </w:numPr>
      <w:tabs>
        <w:tab w:val="clear" w:pos="360"/>
        <w:tab w:val="clear" w:pos="547"/>
        <w:tab w:val="left" w:pos="720"/>
      </w:tabs>
      <w:ind w:left="720"/>
      <w:outlineLvl w:val="2"/>
    </w:pPr>
    <w:rPr>
      <w:bCs/>
    </w:rPr>
  </w:style>
  <w:style w:type="paragraph" w:styleId="Heading4">
    <w:name w:val="heading 4"/>
    <w:basedOn w:val="Normal"/>
    <w:next w:val="Body"/>
    <w:link w:val="Heading4Char"/>
    <w:rsid w:val="00702F1F"/>
    <w:pPr>
      <w:numPr>
        <w:ilvl w:val="3"/>
        <w:numId w:val="6"/>
      </w:numPr>
      <w:tabs>
        <w:tab w:val="clear" w:pos="720"/>
        <w:tab w:val="left" w:pos="907"/>
      </w:tabs>
      <w:spacing w:before="240" w:after="0" w:line="240" w:lineRule="auto"/>
      <w:ind w:left="907" w:hanging="907"/>
      <w:jc w:val="both"/>
      <w:outlineLvl w:val="3"/>
    </w:pPr>
    <w:rPr>
      <w:rFonts w:ascii="Arial" w:eastAsia="Times New Roman" w:hAnsi="Arial" w:cs="Times New Roman"/>
      <w:bCs/>
      <w:color w:val="000000"/>
      <w:sz w:val="20"/>
      <w:szCs w:val="20"/>
    </w:rPr>
  </w:style>
  <w:style w:type="paragraph" w:styleId="Heading5">
    <w:name w:val="heading 5"/>
    <w:basedOn w:val="Normal"/>
    <w:next w:val="Body"/>
    <w:link w:val="Heading5Char"/>
    <w:rsid w:val="00702F1F"/>
    <w:pPr>
      <w:numPr>
        <w:ilvl w:val="4"/>
        <w:numId w:val="6"/>
      </w:numPr>
      <w:spacing w:before="240" w:after="0" w:line="240" w:lineRule="auto"/>
      <w:ind w:left="1080"/>
      <w:jc w:val="both"/>
      <w:outlineLvl w:val="4"/>
    </w:pPr>
    <w:rPr>
      <w:rFonts w:ascii="Arial" w:eastAsia="Times New Roman" w:hAnsi="Arial" w:cs="Times New Roman"/>
      <w:bCs/>
      <w:iCs/>
      <w:color w:val="000000"/>
      <w:sz w:val="20"/>
      <w:szCs w:val="20"/>
    </w:rPr>
  </w:style>
  <w:style w:type="paragraph" w:styleId="Heading6">
    <w:name w:val="heading 6"/>
    <w:basedOn w:val="Normal"/>
    <w:next w:val="Body"/>
    <w:link w:val="Heading6Char"/>
    <w:rsid w:val="00702F1F"/>
    <w:pPr>
      <w:numPr>
        <w:ilvl w:val="5"/>
        <w:numId w:val="6"/>
      </w:numPr>
      <w:tabs>
        <w:tab w:val="clear" w:pos="1440"/>
        <w:tab w:val="left" w:pos="1267"/>
      </w:tabs>
      <w:spacing w:before="240" w:after="0" w:line="240" w:lineRule="auto"/>
      <w:ind w:left="1267" w:hanging="1267"/>
      <w:jc w:val="both"/>
      <w:outlineLvl w:val="5"/>
    </w:pPr>
    <w:rPr>
      <w:rFonts w:ascii="Arial" w:eastAsia="Times New Roman" w:hAnsi="Arial" w:cs="Times New Roman"/>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0F4"/>
    <w:rPr>
      <w:color w:val="0563C1" w:themeColor="hyperlink"/>
      <w:u w:val="single"/>
    </w:rPr>
  </w:style>
  <w:style w:type="character" w:styleId="UnresolvedMention">
    <w:name w:val="Unresolved Mention"/>
    <w:basedOn w:val="DefaultParagraphFont"/>
    <w:uiPriority w:val="99"/>
    <w:semiHidden/>
    <w:unhideWhenUsed/>
    <w:rsid w:val="004B70F4"/>
    <w:rPr>
      <w:color w:val="605E5C"/>
      <w:shd w:val="clear" w:color="auto" w:fill="E1DFDD"/>
    </w:rPr>
  </w:style>
  <w:style w:type="paragraph" w:styleId="Header">
    <w:name w:val="header"/>
    <w:basedOn w:val="Normal"/>
    <w:link w:val="HeaderChar"/>
    <w:uiPriority w:val="99"/>
    <w:unhideWhenUsed/>
    <w:rsid w:val="00B5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8E"/>
  </w:style>
  <w:style w:type="paragraph" w:styleId="Footer">
    <w:name w:val="footer"/>
    <w:basedOn w:val="Normal"/>
    <w:link w:val="FooterChar"/>
    <w:uiPriority w:val="99"/>
    <w:unhideWhenUsed/>
    <w:rsid w:val="00B5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8E"/>
  </w:style>
  <w:style w:type="paragraph" w:customStyle="1" w:styleId="DocumentTitle">
    <w:name w:val="Document Title"/>
    <w:basedOn w:val="Normal"/>
    <w:qFormat/>
    <w:rsid w:val="00CF5F96"/>
    <w:pPr>
      <w:tabs>
        <w:tab w:val="left" w:pos="6480"/>
      </w:tabs>
      <w:spacing w:after="0"/>
      <w:ind w:right="2880"/>
    </w:pPr>
    <w:rPr>
      <w:rFonts w:ascii="Arial" w:hAnsi="Arial" w:cs="Arial"/>
      <w:b/>
      <w:bCs/>
      <w:color w:val="01A0E9"/>
      <w:sz w:val="52"/>
      <w:szCs w:val="52"/>
    </w:rPr>
  </w:style>
  <w:style w:type="paragraph" w:customStyle="1" w:styleId="DocumentSubtitle">
    <w:name w:val="Document Subtitle"/>
    <w:basedOn w:val="Normal"/>
    <w:qFormat/>
    <w:rsid w:val="00CD441C"/>
    <w:rPr>
      <w:rFonts w:ascii="Arial" w:hAnsi="Arial" w:cs="Arial"/>
      <w:color w:val="9A9B9D"/>
      <w:sz w:val="40"/>
      <w:szCs w:val="40"/>
    </w:rPr>
  </w:style>
  <w:style w:type="paragraph" w:customStyle="1" w:styleId="Rationale">
    <w:name w:val="Rationale"/>
    <w:basedOn w:val="Normal"/>
    <w:qFormat/>
    <w:rsid w:val="00CD441C"/>
    <w:pPr>
      <w:spacing w:before="240"/>
    </w:pPr>
    <w:rPr>
      <w:rFonts w:ascii="Arial" w:hAnsi="Arial" w:cs="Arial"/>
      <w:b/>
      <w:bCs/>
      <w:color w:val="01A0E9"/>
      <w:sz w:val="32"/>
      <w:szCs w:val="32"/>
    </w:rPr>
  </w:style>
  <w:style w:type="paragraph" w:customStyle="1" w:styleId="Body">
    <w:name w:val="Body"/>
    <w:basedOn w:val="Normal"/>
    <w:qFormat/>
    <w:rsid w:val="00CD441C"/>
    <w:rPr>
      <w:rFonts w:ascii="Arial" w:hAnsi="Arial" w:cs="Arial"/>
      <w:sz w:val="20"/>
      <w:szCs w:val="20"/>
    </w:rPr>
  </w:style>
  <w:style w:type="paragraph" w:customStyle="1" w:styleId="Preface">
    <w:name w:val="Preface"/>
    <w:basedOn w:val="Rationale"/>
    <w:qFormat/>
    <w:rsid w:val="00CD441C"/>
  </w:style>
  <w:style w:type="paragraph" w:customStyle="1" w:styleId="TOCTitle">
    <w:name w:val="TOC Title"/>
    <w:basedOn w:val="Rationale"/>
    <w:qFormat/>
    <w:rsid w:val="00CD441C"/>
  </w:style>
  <w:style w:type="paragraph" w:styleId="TOC1">
    <w:name w:val="toc 1"/>
    <w:basedOn w:val="Normal"/>
    <w:next w:val="Normal"/>
    <w:autoRedefine/>
    <w:uiPriority w:val="39"/>
    <w:unhideWhenUsed/>
    <w:rsid w:val="00106D1B"/>
    <w:pPr>
      <w:tabs>
        <w:tab w:val="left" w:pos="1440"/>
        <w:tab w:val="right" w:leader="dot" w:pos="9350"/>
      </w:tabs>
      <w:spacing w:after="100"/>
      <w:ind w:left="1440" w:hanging="1440"/>
    </w:pPr>
  </w:style>
  <w:style w:type="paragraph" w:styleId="TOC2">
    <w:name w:val="toc 2"/>
    <w:basedOn w:val="Normal"/>
    <w:next w:val="Normal"/>
    <w:autoRedefine/>
    <w:uiPriority w:val="39"/>
    <w:unhideWhenUsed/>
    <w:rsid w:val="00106D1B"/>
    <w:pPr>
      <w:tabs>
        <w:tab w:val="left" w:pos="1440"/>
        <w:tab w:val="right" w:leader="dot" w:pos="9350"/>
      </w:tabs>
      <w:spacing w:after="100"/>
      <w:ind w:left="1440" w:hanging="1440"/>
    </w:pPr>
  </w:style>
  <w:style w:type="character" w:customStyle="1" w:styleId="Heading1Char">
    <w:name w:val="Heading 1 Char"/>
    <w:aliases w:val="DO NOT USE Char"/>
    <w:basedOn w:val="DefaultParagraphFont"/>
    <w:link w:val="Heading1"/>
    <w:rsid w:val="00702F1F"/>
    <w:rPr>
      <w:rFonts w:ascii="Arial" w:eastAsia="Times New Roman" w:hAnsi="Arial" w:cs="Times New Roman"/>
      <w:bCs/>
      <w:caps/>
      <w:color w:val="000000"/>
      <w:sz w:val="20"/>
      <w:szCs w:val="20"/>
    </w:rPr>
  </w:style>
  <w:style w:type="character" w:customStyle="1" w:styleId="Heading2Char">
    <w:name w:val="Heading 2 Char"/>
    <w:basedOn w:val="DefaultParagraphFont"/>
    <w:link w:val="Heading2"/>
    <w:rsid w:val="00702F1F"/>
    <w:rPr>
      <w:rFonts w:ascii="Arial" w:eastAsia="Times New Roman" w:hAnsi="Arial" w:cs="Arial"/>
      <w:iCs/>
      <w:color w:val="000000"/>
      <w:sz w:val="20"/>
      <w:szCs w:val="20"/>
    </w:rPr>
  </w:style>
  <w:style w:type="character" w:customStyle="1" w:styleId="Heading3Char">
    <w:name w:val="Heading 3 Char"/>
    <w:basedOn w:val="DefaultParagraphFont"/>
    <w:link w:val="Heading3"/>
    <w:rsid w:val="00702F1F"/>
    <w:rPr>
      <w:rFonts w:ascii="Arial" w:eastAsia="Times New Roman" w:hAnsi="Arial" w:cs="Arial"/>
      <w:bCs/>
      <w:iCs/>
      <w:color w:val="000000"/>
      <w:sz w:val="20"/>
      <w:szCs w:val="20"/>
    </w:rPr>
  </w:style>
  <w:style w:type="character" w:customStyle="1" w:styleId="Heading4Char">
    <w:name w:val="Heading 4 Char"/>
    <w:basedOn w:val="DefaultParagraphFont"/>
    <w:link w:val="Heading4"/>
    <w:rsid w:val="00702F1F"/>
    <w:rPr>
      <w:rFonts w:ascii="Arial" w:eastAsia="Times New Roman" w:hAnsi="Arial" w:cs="Times New Roman"/>
      <w:bCs/>
      <w:color w:val="000000"/>
      <w:sz w:val="20"/>
      <w:szCs w:val="20"/>
    </w:rPr>
  </w:style>
  <w:style w:type="character" w:customStyle="1" w:styleId="Heading5Char">
    <w:name w:val="Heading 5 Char"/>
    <w:basedOn w:val="DefaultParagraphFont"/>
    <w:link w:val="Heading5"/>
    <w:rsid w:val="00702F1F"/>
    <w:rPr>
      <w:rFonts w:ascii="Arial" w:eastAsia="Times New Roman" w:hAnsi="Arial" w:cs="Times New Roman"/>
      <w:bCs/>
      <w:iCs/>
      <w:color w:val="000000"/>
      <w:sz w:val="20"/>
      <w:szCs w:val="20"/>
    </w:rPr>
  </w:style>
  <w:style w:type="character" w:customStyle="1" w:styleId="Heading6Char">
    <w:name w:val="Heading 6 Char"/>
    <w:basedOn w:val="DefaultParagraphFont"/>
    <w:link w:val="Heading6"/>
    <w:rsid w:val="00702F1F"/>
    <w:rPr>
      <w:rFonts w:ascii="Arial" w:eastAsia="Times New Roman" w:hAnsi="Arial" w:cs="Times New Roman"/>
      <w:bCs/>
      <w:color w:val="000000"/>
      <w:sz w:val="20"/>
      <w:szCs w:val="20"/>
    </w:rPr>
  </w:style>
  <w:style w:type="paragraph" w:customStyle="1" w:styleId="Head1">
    <w:name w:val="Head1"/>
    <w:basedOn w:val="Heading1"/>
    <w:next w:val="Body"/>
    <w:qFormat/>
    <w:rsid w:val="0002532D"/>
    <w:pPr>
      <w:tabs>
        <w:tab w:val="clear" w:pos="360"/>
        <w:tab w:val="left" w:pos="540"/>
      </w:tabs>
      <w:spacing w:after="240"/>
      <w:ind w:left="540" w:hanging="540"/>
    </w:pPr>
    <w:rPr>
      <w:b/>
      <w:bCs w:val="0"/>
      <w:color w:val="01A0E9"/>
      <w:sz w:val="32"/>
      <w:szCs w:val="32"/>
    </w:rPr>
  </w:style>
  <w:style w:type="paragraph" w:customStyle="1" w:styleId="Head2">
    <w:name w:val="Head2"/>
    <w:basedOn w:val="Heading2"/>
    <w:qFormat/>
    <w:rsid w:val="0002532D"/>
    <w:pPr>
      <w:spacing w:after="240"/>
    </w:pPr>
    <w:rPr>
      <w:b/>
      <w:bCs/>
      <w:color w:val="9A9B9D"/>
      <w:sz w:val="24"/>
      <w:szCs w:val="24"/>
    </w:rPr>
  </w:style>
  <w:style w:type="paragraph" w:customStyle="1" w:styleId="Head3">
    <w:name w:val="Head3"/>
    <w:basedOn w:val="Heading3"/>
    <w:qFormat/>
    <w:rsid w:val="00EE69F5"/>
    <w:pPr>
      <w:spacing w:after="240"/>
    </w:pPr>
    <w:rPr>
      <w:color w:val="01A0E9"/>
    </w:rPr>
  </w:style>
  <w:style w:type="paragraph" w:customStyle="1" w:styleId="FigureImage">
    <w:name w:val="Figure Image"/>
    <w:basedOn w:val="Body"/>
    <w:qFormat/>
    <w:rsid w:val="00A1650D"/>
    <w:pPr>
      <w:spacing w:after="0"/>
      <w:jc w:val="center"/>
    </w:pPr>
    <w:rPr>
      <w:noProof/>
    </w:rPr>
  </w:style>
  <w:style w:type="paragraph" w:customStyle="1" w:styleId="FigureTitle">
    <w:name w:val="Figure Title"/>
    <w:basedOn w:val="Body"/>
    <w:qFormat/>
    <w:rsid w:val="00A1650D"/>
    <w:pPr>
      <w:jc w:val="center"/>
    </w:pPr>
    <w:rPr>
      <w:i/>
      <w:iCs/>
      <w:color w:val="9A9B9D"/>
    </w:rPr>
  </w:style>
  <w:style w:type="paragraph" w:styleId="TOC3">
    <w:name w:val="toc 3"/>
    <w:basedOn w:val="Normal"/>
    <w:next w:val="Normal"/>
    <w:autoRedefine/>
    <w:uiPriority w:val="39"/>
    <w:unhideWhenUsed/>
    <w:rsid w:val="00106D1B"/>
    <w:pPr>
      <w:tabs>
        <w:tab w:val="left" w:pos="1440"/>
        <w:tab w:val="right" w:leader="dot" w:pos="9350"/>
      </w:tabs>
      <w:spacing w:after="100"/>
    </w:pPr>
  </w:style>
  <w:style w:type="paragraph" w:customStyle="1" w:styleId="BulletedList">
    <w:name w:val="Bulleted List"/>
    <w:basedOn w:val="Body"/>
    <w:qFormat/>
    <w:rsid w:val="00A1650D"/>
    <w:pPr>
      <w:numPr>
        <w:numId w:val="7"/>
      </w:numPr>
      <w:ind w:left="360"/>
    </w:pPr>
  </w:style>
  <w:style w:type="paragraph" w:customStyle="1" w:styleId="BulletedListSubindent">
    <w:name w:val="Bulleted List Subindent"/>
    <w:basedOn w:val="Normal"/>
    <w:qFormat/>
    <w:rsid w:val="004652CF"/>
    <w:pPr>
      <w:numPr>
        <w:numId w:val="8"/>
      </w:numPr>
    </w:pPr>
    <w:rPr>
      <w:rFonts w:ascii="Arial" w:hAnsi="Arial" w:cs="Arial"/>
      <w:sz w:val="20"/>
      <w:szCs w:val="20"/>
    </w:rPr>
  </w:style>
  <w:style w:type="table" w:styleId="TableGrid">
    <w:name w:val="Table Grid"/>
    <w:basedOn w:val="TableNormal"/>
    <w:uiPriority w:val="39"/>
    <w:rsid w:val="0090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qFormat/>
    <w:rsid w:val="00177674"/>
    <w:pPr>
      <w:spacing w:after="0"/>
    </w:pPr>
    <w:rPr>
      <w:i/>
      <w:iCs/>
      <w:color w:val="9A9B9D"/>
    </w:rPr>
  </w:style>
  <w:style w:type="paragraph" w:customStyle="1" w:styleId="ReferencesDocList">
    <w:name w:val="References DocList"/>
    <w:basedOn w:val="Body"/>
    <w:qFormat/>
    <w:rsid w:val="00EF2BB9"/>
    <w:pPr>
      <w:ind w:left="2070" w:hanging="2070"/>
    </w:pPr>
  </w:style>
  <w:style w:type="paragraph" w:customStyle="1" w:styleId="AbbreviationDefinition">
    <w:name w:val="Abbreviation Definition"/>
    <w:basedOn w:val="Body"/>
    <w:qFormat/>
    <w:rsid w:val="00EF2BB9"/>
    <w:pPr>
      <w:ind w:left="1080" w:hanging="1080"/>
    </w:pPr>
  </w:style>
  <w:style w:type="paragraph" w:customStyle="1" w:styleId="Appendix">
    <w:name w:val="Appendix"/>
    <w:basedOn w:val="Body"/>
    <w:qFormat/>
    <w:rsid w:val="000124A4"/>
    <w:pPr>
      <w:numPr>
        <w:numId w:val="9"/>
      </w:numPr>
      <w:ind w:left="0" w:firstLine="0"/>
    </w:pPr>
    <w:rPr>
      <w:rFonts w:ascii="Arial Bold" w:hAnsi="Arial Bold"/>
      <w:b/>
      <w:bCs/>
      <w:caps/>
      <w:color w:val="01A0E9"/>
      <w:sz w:val="32"/>
      <w:szCs w:val="32"/>
    </w:rPr>
  </w:style>
  <w:style w:type="paragraph" w:styleId="TOC4">
    <w:name w:val="toc 4"/>
    <w:basedOn w:val="Normal"/>
    <w:next w:val="Normal"/>
    <w:autoRedefine/>
    <w:uiPriority w:val="39"/>
    <w:unhideWhenUsed/>
    <w:rsid w:val="00106D1B"/>
    <w:pPr>
      <w:tabs>
        <w:tab w:val="left" w:pos="1440"/>
        <w:tab w:val="right" w:leader="dot" w:pos="9350"/>
      </w:tabs>
      <w:spacing w:after="100"/>
    </w:pPr>
  </w:style>
  <w:style w:type="paragraph" w:customStyle="1" w:styleId="TOCText">
    <w:name w:val="TOC Text"/>
    <w:basedOn w:val="TOC1"/>
    <w:qFormat/>
    <w:rsid w:val="009C1392"/>
    <w:rPr>
      <w:rFonts w:ascii="Arial" w:hAnsi="Arial" w:cs="Arial"/>
      <w:noProof/>
      <w:sz w:val="20"/>
      <w:szCs w:val="20"/>
    </w:rPr>
  </w:style>
  <w:style w:type="paragraph" w:customStyle="1" w:styleId="TOCEntry">
    <w:name w:val="TOC Entry"/>
    <w:basedOn w:val="TOC1"/>
    <w:qFormat/>
    <w:rsid w:val="00D326B9"/>
    <w:rPr>
      <w:rFonts w:ascii="Arial" w:hAnsi="Arial" w:cs="Arial"/>
      <w:noProof/>
      <w:sz w:val="20"/>
      <w:szCs w:val="20"/>
    </w:rPr>
  </w:style>
  <w:style w:type="paragraph" w:styleId="BalloonText">
    <w:name w:val="Balloon Text"/>
    <w:basedOn w:val="Normal"/>
    <w:link w:val="BalloonTextChar"/>
    <w:uiPriority w:val="99"/>
    <w:semiHidden/>
    <w:unhideWhenUsed/>
    <w:rsid w:val="0077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9B1"/>
    <w:rPr>
      <w:rFonts w:ascii="Segoe UI" w:hAnsi="Segoe UI" w:cs="Segoe UI"/>
      <w:sz w:val="18"/>
      <w:szCs w:val="18"/>
    </w:rPr>
  </w:style>
  <w:style w:type="paragraph" w:styleId="ListParagraph">
    <w:name w:val="List Paragraph"/>
    <w:basedOn w:val="Normal"/>
    <w:uiPriority w:val="34"/>
    <w:qFormat/>
    <w:rsid w:val="00116B57"/>
    <w:pPr>
      <w:spacing w:after="0" w:line="240" w:lineRule="auto"/>
      <w:ind w:left="720"/>
      <w:contextualSpacing/>
    </w:pPr>
    <w:rPr>
      <w:rFonts w:ascii="Arial" w:eastAsia="Times New Roman" w:hAnsi="Arial" w:cs="Times New Roman"/>
      <w:sz w:val="20"/>
      <w:szCs w:val="24"/>
    </w:rPr>
  </w:style>
  <w:style w:type="paragraph" w:styleId="Caption">
    <w:name w:val="caption"/>
    <w:basedOn w:val="Normal"/>
    <w:next w:val="Normal"/>
    <w:uiPriority w:val="35"/>
    <w:unhideWhenUsed/>
    <w:qFormat/>
    <w:rsid w:val="00116B57"/>
    <w:pPr>
      <w:spacing w:after="200" w:line="240" w:lineRule="auto"/>
    </w:pPr>
    <w:rPr>
      <w:rFonts w:ascii="Arial" w:eastAsia="Times New Roman" w:hAnsi="Arial" w:cs="Times New Roman"/>
      <w:i/>
      <w:iCs/>
      <w:color w:val="44546A" w:themeColor="text2"/>
      <w:sz w:val="18"/>
      <w:szCs w:val="18"/>
    </w:rPr>
  </w:style>
  <w:style w:type="paragraph" w:customStyle="1" w:styleId="BulletedList-Figure">
    <w:name w:val="Bulleted List - Figure"/>
    <w:basedOn w:val="BulletedList"/>
    <w:qFormat/>
    <w:rsid w:val="00C236DE"/>
    <w:pPr>
      <w:spacing w:after="0"/>
      <w:ind w:left="180" w:hanging="180"/>
    </w:pPr>
    <w:rPr>
      <w:sz w:val="16"/>
      <w:szCs w:val="16"/>
    </w:rPr>
  </w:style>
  <w:style w:type="paragraph" w:styleId="FootnoteText">
    <w:name w:val="footnote text"/>
    <w:basedOn w:val="Normal"/>
    <w:link w:val="FootnoteTextChar"/>
    <w:uiPriority w:val="99"/>
    <w:semiHidden/>
    <w:unhideWhenUsed/>
    <w:rsid w:val="00A26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91D"/>
    <w:rPr>
      <w:sz w:val="20"/>
      <w:szCs w:val="20"/>
    </w:rPr>
  </w:style>
  <w:style w:type="character" w:styleId="FootnoteReference">
    <w:name w:val="footnote reference"/>
    <w:basedOn w:val="DefaultParagraphFont"/>
    <w:uiPriority w:val="99"/>
    <w:semiHidden/>
    <w:unhideWhenUsed/>
    <w:rsid w:val="00A2691D"/>
    <w:rPr>
      <w:vertAlign w:val="superscript"/>
    </w:rPr>
  </w:style>
  <w:style w:type="paragraph" w:customStyle="1" w:styleId="Footnotes">
    <w:name w:val="Footnotes"/>
    <w:basedOn w:val="FootnoteText"/>
    <w:qFormat/>
    <w:rsid w:val="00A2691D"/>
    <w:pPr>
      <w:ind w:left="180" w:hanging="180"/>
    </w:pPr>
    <w:rPr>
      <w:rFonts w:ascii="Arial" w:hAnsi="Arial" w:cs="Arial"/>
      <w:sz w:val="16"/>
      <w:szCs w:val="16"/>
    </w:rPr>
  </w:style>
  <w:style w:type="character" w:styleId="CommentReference">
    <w:name w:val="annotation reference"/>
    <w:basedOn w:val="DefaultParagraphFont"/>
    <w:uiPriority w:val="99"/>
    <w:semiHidden/>
    <w:unhideWhenUsed/>
    <w:rsid w:val="00224FD6"/>
    <w:rPr>
      <w:sz w:val="16"/>
      <w:szCs w:val="16"/>
    </w:rPr>
  </w:style>
  <w:style w:type="paragraph" w:styleId="CommentText">
    <w:name w:val="annotation text"/>
    <w:basedOn w:val="Normal"/>
    <w:link w:val="CommentTextChar"/>
    <w:uiPriority w:val="99"/>
    <w:unhideWhenUsed/>
    <w:rsid w:val="00224FD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24FD6"/>
    <w:rPr>
      <w:rFonts w:ascii="Arial" w:eastAsia="Times New Roman" w:hAnsi="Arial" w:cs="Times New Roman"/>
      <w:sz w:val="20"/>
      <w:szCs w:val="20"/>
    </w:rPr>
  </w:style>
  <w:style w:type="paragraph" w:customStyle="1" w:styleId="BulletedList-Table">
    <w:name w:val="Bulleted List - Table"/>
    <w:basedOn w:val="BulletedList-Figure"/>
    <w:qFormat/>
    <w:rsid w:val="00BE05D2"/>
    <w:pPr>
      <w:spacing w:line="240" w:lineRule="auto"/>
    </w:pPr>
    <w:rPr>
      <w:sz w:val="18"/>
      <w:szCs w:val="18"/>
    </w:rPr>
  </w:style>
  <w:style w:type="paragraph" w:customStyle="1" w:styleId="Body-Table">
    <w:name w:val="Body - Table"/>
    <w:basedOn w:val="Normal"/>
    <w:qFormat/>
    <w:rsid w:val="00B72D00"/>
    <w:pPr>
      <w:spacing w:after="120"/>
    </w:pPr>
    <w:rPr>
      <w:rFonts w:ascii="Arial" w:hAnsi="Arial" w:cs="Arial"/>
      <w:bCs/>
      <w:sz w:val="18"/>
      <w:szCs w:val="18"/>
    </w:rPr>
  </w:style>
  <w:style w:type="paragraph" w:customStyle="1" w:styleId="Heading-Table">
    <w:name w:val="Heading - Table"/>
    <w:basedOn w:val="Normal"/>
    <w:qFormat/>
    <w:rsid w:val="00B72D00"/>
    <w:pPr>
      <w:spacing w:after="0" w:line="240" w:lineRule="auto"/>
    </w:pPr>
    <w:rPr>
      <w:rFonts w:ascii="Arial" w:hAnsi="Arial" w:cs="Arial"/>
      <w:b/>
      <w:bCs/>
      <w:sz w:val="18"/>
      <w:szCs w:val="18"/>
    </w:rPr>
  </w:style>
  <w:style w:type="paragraph" w:customStyle="1" w:styleId="FormText">
    <w:name w:val="FormText"/>
    <w:basedOn w:val="Normal"/>
    <w:qFormat/>
    <w:rsid w:val="001E4B5C"/>
    <w:pPr>
      <w:spacing w:before="80" w:after="80" w:line="240" w:lineRule="auto"/>
    </w:pPr>
    <w:rPr>
      <w:rFonts w:ascii="Arial" w:eastAsia="Times New Roman" w:hAnsi="Arial" w:cs="Times New Roman"/>
    </w:rPr>
  </w:style>
  <w:style w:type="paragraph" w:styleId="Bibliography">
    <w:name w:val="Bibliography"/>
    <w:basedOn w:val="Normal"/>
    <w:next w:val="Normal"/>
    <w:uiPriority w:val="37"/>
    <w:unhideWhenUsed/>
    <w:rsid w:val="005C01CC"/>
    <w:pPr>
      <w:spacing w:after="0" w:line="240" w:lineRule="auto"/>
    </w:pPr>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71791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791F"/>
    <w:rPr>
      <w:rFonts w:ascii="Arial" w:eastAsia="Times New Roman" w:hAnsi="Arial" w:cs="Times New Roman"/>
      <w:b/>
      <w:bCs/>
      <w:sz w:val="20"/>
      <w:szCs w:val="20"/>
    </w:rPr>
  </w:style>
  <w:style w:type="character" w:styleId="BookTitle">
    <w:name w:val="Book Title"/>
    <w:basedOn w:val="DefaultParagraphFont"/>
    <w:uiPriority w:val="33"/>
    <w:qFormat/>
    <w:rsid w:val="00AB3199"/>
    <w:rPr>
      <w:b/>
      <w:bCs/>
      <w:i/>
      <w:iCs/>
      <w:spacing w:val="5"/>
    </w:rPr>
  </w:style>
  <w:style w:type="character" w:styleId="FollowedHyperlink">
    <w:name w:val="FollowedHyperlink"/>
    <w:basedOn w:val="DefaultParagraphFont"/>
    <w:uiPriority w:val="99"/>
    <w:semiHidden/>
    <w:unhideWhenUsed/>
    <w:rsid w:val="00424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obilitydatacollaborative.org" TargetMode="External"/><Relationship Id="rId18" Type="http://schemas.openxmlformats.org/officeDocument/2006/relationships/hyperlink" Target="http://www.sae.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so.org/isoiec-27001-information-security.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fpf.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bilitydatacollaborative@sae-itc.org" TargetMode="External"/><Relationship Id="rId20" Type="http://schemas.openxmlformats.org/officeDocument/2006/relationships/hyperlink" Target="https://fpf.org/wp-content/uploads/2018/09/FPF-AISP_Nothing-to-H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bilitydatacollaborative.org" TargetMode="External"/><Relationship Id="rId23" Type="http://schemas.openxmlformats.org/officeDocument/2006/relationships/hyperlink" Target="https://ethics.org.au/ethics-explainer-social-license-to-operate/"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nist.gov/privacy-framewor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fpf.org/" TargetMode="External"/><Relationship Id="rId22" Type="http://schemas.openxmlformats.org/officeDocument/2006/relationships/hyperlink" Target="https://learningforsustainability.net/social-licens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ladot.io/wp-content/uploads/2019/03/LADOT_Data_Protection_Principles-1.pdf" TargetMode="External"/><Relationship Id="rId2" Type="http://schemas.openxmlformats.org/officeDocument/2006/relationships/hyperlink" Target="https://fpf.org/blog/fpf-publishes-model-open-data-benefit-risk-analysis/" TargetMode="External"/><Relationship Id="rId1" Type="http://schemas.openxmlformats.org/officeDocument/2006/relationships/hyperlink" Target="https://fpf.org/blog/big-data-a-benefit-and-risk-analysis/" TargetMode="External"/><Relationship Id="rId5" Type="http://schemas.openxmlformats.org/officeDocument/2006/relationships/hyperlink" Target="https://developer.apple.com/documentation/exposurenotification" TargetMode="External"/><Relationship Id="rId4" Type="http://schemas.openxmlformats.org/officeDocument/2006/relationships/hyperlink" Target="https://movement.uber.com/faqs?lang=en-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3" Type="http://schemas.openxmlformats.org/officeDocument/2006/relationships/hyperlink" Target="#_Fairness:_Should_You"/><Relationship Id="rId2" Type="http://schemas.openxmlformats.org/officeDocument/2006/relationships/hyperlink" Target="#_Lawfulness:_Can_You"/><Relationship Id="rId1" Type="http://schemas.openxmlformats.org/officeDocument/2006/relationships/hyperlink" Target="#_Mobility_Data_Sharing"/><Relationship Id="rId6" Type="http://schemas.openxmlformats.org/officeDocument/2006/relationships/hyperlink" Target="#_Mobility_Data_Sharing_1"/><Relationship Id="rId5" Type="http://schemas.openxmlformats.org/officeDocument/2006/relationships/hyperlink" Target="#_Controls:_Key_Privacy"/><Relationship Id="rId4" Type="http://schemas.openxmlformats.org/officeDocument/2006/relationships/hyperlink" Target="#_Impacts:_Do_th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A5041B-5FB7-45F1-99F1-E3E74AAC8D97}" type="doc">
      <dgm:prSet loTypeId="urn:microsoft.com/office/officeart/2005/8/layout/chevron1" loCatId="process" qsTypeId="urn:microsoft.com/office/officeart/2005/8/quickstyle/simple1" qsCatId="simple" csTypeId="urn:microsoft.com/office/officeart/2005/8/colors/accent1_2" csCatId="accent1" phldr="1"/>
      <dgm:spPr/>
    </dgm:pt>
    <dgm:pt modelId="{FA5C4F0E-B859-4826-BE6D-7997BAF74FB7}">
      <dgm:prSet phldrT="[Text]"/>
      <dgm:spPr>
        <a:solidFill>
          <a:srgbClr val="01A0E9"/>
        </a:solidFill>
      </dgm:spPr>
      <dgm:t>
        <a:bodyPr/>
        <a:lstStyle/>
        <a:p>
          <a:r>
            <a:rPr lang="en-US">
              <a:latin typeface="Arial" panose="020B0604020202020204" pitchFamily="34" charset="0"/>
              <a:cs typeface="Arial" panose="020B0604020202020204" pitchFamily="34" charset="0"/>
            </a:rPr>
            <a:t>Context</a:t>
          </a:r>
          <a:r>
            <a:rPr lang="en-US"/>
            <a:t>	</a:t>
          </a:r>
        </a:p>
      </dgm:t>
      <dgm:extLst>
        <a:ext uri="{E40237B7-FDA0-4F09-8148-C483321AD2D9}">
          <dgm14:cNvPr xmlns:dgm14="http://schemas.microsoft.com/office/drawing/2010/diagram" id="0" name="">
            <a:hlinkClick xmlns:r="http://schemas.openxmlformats.org/officeDocument/2006/relationships" r:id="rId1"/>
          </dgm14:cNvPr>
        </a:ext>
      </dgm:extLst>
    </dgm:pt>
    <dgm:pt modelId="{C6DB50CB-6FFC-46BF-9F41-6A464955E537}" type="parTrans" cxnId="{ABB7491D-9B9A-4AD0-BDAD-412181B72697}">
      <dgm:prSet/>
      <dgm:spPr/>
      <dgm:t>
        <a:bodyPr/>
        <a:lstStyle/>
        <a:p>
          <a:endParaRPr lang="en-US"/>
        </a:p>
      </dgm:t>
    </dgm:pt>
    <dgm:pt modelId="{7D093E88-18B3-4ED2-B27D-85B8ECEDFCA8}" type="sibTrans" cxnId="{ABB7491D-9B9A-4AD0-BDAD-412181B72697}">
      <dgm:prSet/>
      <dgm:spPr/>
      <dgm:t>
        <a:bodyPr/>
        <a:lstStyle/>
        <a:p>
          <a:endParaRPr lang="en-US"/>
        </a:p>
      </dgm:t>
    </dgm:pt>
    <dgm:pt modelId="{3AF3FA62-3D24-40FB-BF54-C01E41AC0035}">
      <dgm:prSet phldrT="[Text]"/>
      <dgm:spPr>
        <a:solidFill>
          <a:srgbClr val="01A0E9"/>
        </a:solidFill>
      </dgm:spPr>
      <dgm:t>
        <a:bodyPr/>
        <a:lstStyle/>
        <a:p>
          <a:r>
            <a:rPr lang="en-US">
              <a:latin typeface="Arial" panose="020B0604020202020204" pitchFamily="34" charset="0"/>
              <a:cs typeface="Arial" panose="020B0604020202020204" pitchFamily="34" charset="0"/>
            </a:rPr>
            <a:t>Lawfulness</a:t>
          </a:r>
        </a:p>
      </dgm:t>
      <dgm:extLst>
        <a:ext uri="{E40237B7-FDA0-4F09-8148-C483321AD2D9}">
          <dgm14:cNvPr xmlns:dgm14="http://schemas.microsoft.com/office/drawing/2010/diagram" id="0" name="">
            <a:hlinkClick xmlns:r="http://schemas.openxmlformats.org/officeDocument/2006/relationships" r:id="rId2"/>
          </dgm14:cNvPr>
        </a:ext>
      </dgm:extLst>
    </dgm:pt>
    <dgm:pt modelId="{B75D24C2-58A1-426A-B5A3-6BABD3680DA7}" type="parTrans" cxnId="{B830E10B-368B-4E71-8866-D2C44FB0CD32}">
      <dgm:prSet/>
      <dgm:spPr/>
      <dgm:t>
        <a:bodyPr/>
        <a:lstStyle/>
        <a:p>
          <a:endParaRPr lang="en-US"/>
        </a:p>
      </dgm:t>
    </dgm:pt>
    <dgm:pt modelId="{9CF3C33D-AF78-489F-BCF6-A4E93453717F}" type="sibTrans" cxnId="{B830E10B-368B-4E71-8866-D2C44FB0CD32}">
      <dgm:prSet/>
      <dgm:spPr/>
      <dgm:t>
        <a:bodyPr/>
        <a:lstStyle/>
        <a:p>
          <a:endParaRPr lang="en-US"/>
        </a:p>
      </dgm:t>
    </dgm:pt>
    <dgm:pt modelId="{03B5606A-F582-4D70-AC4A-2892822819F6}">
      <dgm:prSet phldrT="[Text]"/>
      <dgm:spPr>
        <a:solidFill>
          <a:srgbClr val="01A0E9"/>
        </a:solidFill>
      </dgm:spPr>
      <dgm:t>
        <a:bodyPr/>
        <a:lstStyle/>
        <a:p>
          <a:r>
            <a:rPr lang="en-US">
              <a:latin typeface="Arial" panose="020B0604020202020204" pitchFamily="34" charset="0"/>
              <a:cs typeface="Arial" panose="020B0604020202020204" pitchFamily="34" charset="0"/>
            </a:rPr>
            <a:t>Fairness</a:t>
          </a:r>
        </a:p>
      </dgm:t>
      <dgm:extLst>
        <a:ext uri="{E40237B7-FDA0-4F09-8148-C483321AD2D9}">
          <dgm14:cNvPr xmlns:dgm14="http://schemas.microsoft.com/office/drawing/2010/diagram" id="0" name="">
            <a:hlinkClick xmlns:r="http://schemas.openxmlformats.org/officeDocument/2006/relationships" r:id="rId3"/>
          </dgm14:cNvPr>
        </a:ext>
      </dgm:extLst>
    </dgm:pt>
    <dgm:pt modelId="{1ACC8D1B-EFFD-470B-BF1B-803C3DF24214}" type="parTrans" cxnId="{DAB8DB8A-EBF2-4263-BDC4-8D4D01A34E0C}">
      <dgm:prSet/>
      <dgm:spPr/>
      <dgm:t>
        <a:bodyPr/>
        <a:lstStyle/>
        <a:p>
          <a:endParaRPr lang="en-US"/>
        </a:p>
      </dgm:t>
    </dgm:pt>
    <dgm:pt modelId="{F6A0774C-ABF3-4B55-9EE6-C67ED6F48EA6}" type="sibTrans" cxnId="{DAB8DB8A-EBF2-4263-BDC4-8D4D01A34E0C}">
      <dgm:prSet/>
      <dgm:spPr/>
      <dgm:t>
        <a:bodyPr/>
        <a:lstStyle/>
        <a:p>
          <a:endParaRPr lang="en-US"/>
        </a:p>
      </dgm:t>
    </dgm:pt>
    <dgm:pt modelId="{F55C5036-FEDC-4700-A6A8-8793CA01834A}">
      <dgm:prSet phldrT="[Text]"/>
      <dgm:spPr>
        <a:solidFill>
          <a:srgbClr val="01A0E9"/>
        </a:solidFill>
      </dgm:spPr>
      <dgm:t>
        <a:bodyPr/>
        <a:lstStyle/>
        <a:p>
          <a:r>
            <a:rPr lang="en-US">
              <a:latin typeface="Arial" panose="020B0604020202020204" pitchFamily="34" charset="0"/>
              <a:cs typeface="Arial" panose="020B0604020202020204" pitchFamily="34" charset="0"/>
            </a:rPr>
            <a:t>Impacts</a:t>
          </a:r>
        </a:p>
      </dgm:t>
      <dgm:extLst>
        <a:ext uri="{E40237B7-FDA0-4F09-8148-C483321AD2D9}">
          <dgm14:cNvPr xmlns:dgm14="http://schemas.microsoft.com/office/drawing/2010/diagram" id="0" name="">
            <a:hlinkClick xmlns:r="http://schemas.openxmlformats.org/officeDocument/2006/relationships" r:id="rId4"/>
          </dgm14:cNvPr>
        </a:ext>
      </dgm:extLst>
    </dgm:pt>
    <dgm:pt modelId="{8C6DC959-F536-412D-B833-CEEAC4BAB4E6}" type="parTrans" cxnId="{397ABFFE-7E36-4BBA-A9B2-CF05FEED135C}">
      <dgm:prSet/>
      <dgm:spPr/>
      <dgm:t>
        <a:bodyPr/>
        <a:lstStyle/>
        <a:p>
          <a:endParaRPr lang="en-US"/>
        </a:p>
      </dgm:t>
    </dgm:pt>
    <dgm:pt modelId="{97E898FC-557B-46D4-8F5A-BAD022272D09}" type="sibTrans" cxnId="{397ABFFE-7E36-4BBA-A9B2-CF05FEED135C}">
      <dgm:prSet/>
      <dgm:spPr/>
      <dgm:t>
        <a:bodyPr/>
        <a:lstStyle/>
        <a:p>
          <a:endParaRPr lang="en-US"/>
        </a:p>
      </dgm:t>
    </dgm:pt>
    <dgm:pt modelId="{BAE5FFB3-9840-4009-BBCC-65EBF51E8081}">
      <dgm:prSet phldrT="[Text]"/>
      <dgm:spPr>
        <a:solidFill>
          <a:srgbClr val="01A0E9"/>
        </a:solidFill>
      </dgm:spPr>
      <dgm:t>
        <a:bodyPr/>
        <a:lstStyle/>
        <a:p>
          <a:r>
            <a:rPr lang="en-US">
              <a:latin typeface="Arial" panose="020B0604020202020204" pitchFamily="34" charset="0"/>
              <a:cs typeface="Arial" panose="020B0604020202020204" pitchFamily="34" charset="0"/>
            </a:rPr>
            <a:t>Controls</a:t>
          </a:r>
        </a:p>
      </dgm:t>
      <dgm:extLst>
        <a:ext uri="{E40237B7-FDA0-4F09-8148-C483321AD2D9}">
          <dgm14:cNvPr xmlns:dgm14="http://schemas.microsoft.com/office/drawing/2010/diagram" id="0" name="">
            <a:hlinkClick xmlns:r="http://schemas.openxmlformats.org/officeDocument/2006/relationships" r:id="rId5"/>
          </dgm14:cNvPr>
        </a:ext>
      </dgm:extLst>
    </dgm:pt>
    <dgm:pt modelId="{98409059-66F7-402B-9706-ECD671766B9A}" type="parTrans" cxnId="{57794174-6B9A-4ACE-B6A6-98F89F2AD30E}">
      <dgm:prSet/>
      <dgm:spPr/>
      <dgm:t>
        <a:bodyPr/>
        <a:lstStyle/>
        <a:p>
          <a:endParaRPr lang="en-US"/>
        </a:p>
      </dgm:t>
    </dgm:pt>
    <dgm:pt modelId="{F80A9087-4642-48BD-ADB9-6E3B5F65D735}" type="sibTrans" cxnId="{57794174-6B9A-4ACE-B6A6-98F89F2AD30E}">
      <dgm:prSet/>
      <dgm:spPr/>
      <dgm:t>
        <a:bodyPr/>
        <a:lstStyle/>
        <a:p>
          <a:endParaRPr lang="en-US"/>
        </a:p>
      </dgm:t>
    </dgm:pt>
    <dgm:pt modelId="{9D9F9E21-A840-4A22-97D8-9BD7E93E52C8}">
      <dgm:prSet phldrT="[Text]"/>
      <dgm:spPr>
        <a:solidFill>
          <a:srgbClr val="01A0E9"/>
        </a:solidFill>
      </dgm:spPr>
      <dgm:t>
        <a:bodyPr/>
        <a:lstStyle/>
        <a:p>
          <a:r>
            <a:rPr lang="en-US">
              <a:latin typeface="Arial" panose="020B0604020202020204" pitchFamily="34" charset="0"/>
              <a:cs typeface="Arial" panose="020B0604020202020204" pitchFamily="34" charset="0"/>
            </a:rPr>
            <a:t>In</a:t>
          </a:r>
          <a:r>
            <a:rPr lang="en-US"/>
            <a:t> </a:t>
          </a:r>
          <a:r>
            <a:rPr lang="en-US">
              <a:latin typeface="Arial" panose="020B0604020202020204" pitchFamily="34" charset="0"/>
              <a:cs typeface="Arial" panose="020B0604020202020204" pitchFamily="34" charset="0"/>
            </a:rPr>
            <a:t>Practice</a:t>
          </a:r>
        </a:p>
      </dgm:t>
      <dgm:extLst>
        <a:ext uri="{E40237B7-FDA0-4F09-8148-C483321AD2D9}">
          <dgm14:cNvPr xmlns:dgm14="http://schemas.microsoft.com/office/drawing/2010/diagram" id="0" name="">
            <a:hlinkClick xmlns:r="http://schemas.openxmlformats.org/officeDocument/2006/relationships" r:id="rId6"/>
          </dgm14:cNvPr>
        </a:ext>
      </dgm:extLst>
    </dgm:pt>
    <dgm:pt modelId="{624648F4-0D38-453D-BE6E-03533ABD203F}" type="parTrans" cxnId="{CB59C6E8-C774-441C-9136-F42FD4866E12}">
      <dgm:prSet/>
      <dgm:spPr/>
      <dgm:t>
        <a:bodyPr/>
        <a:lstStyle/>
        <a:p>
          <a:endParaRPr lang="en-US"/>
        </a:p>
      </dgm:t>
    </dgm:pt>
    <dgm:pt modelId="{A40372AF-7A05-49AE-B17B-59CA9AAF6595}" type="sibTrans" cxnId="{CB59C6E8-C774-441C-9136-F42FD4866E12}">
      <dgm:prSet/>
      <dgm:spPr/>
      <dgm:t>
        <a:bodyPr/>
        <a:lstStyle/>
        <a:p>
          <a:endParaRPr lang="en-US"/>
        </a:p>
      </dgm:t>
    </dgm:pt>
    <dgm:pt modelId="{01F1AEDB-BC2B-4871-9C3F-40A7A66691A3}" type="pres">
      <dgm:prSet presAssocID="{41A5041B-5FB7-45F1-99F1-E3E74AAC8D97}" presName="Name0" presStyleCnt="0">
        <dgm:presLayoutVars>
          <dgm:dir/>
          <dgm:animLvl val="lvl"/>
          <dgm:resizeHandles val="exact"/>
        </dgm:presLayoutVars>
      </dgm:prSet>
      <dgm:spPr/>
    </dgm:pt>
    <dgm:pt modelId="{88CAB6DD-4AEC-4DDD-89C4-3F772E72690F}" type="pres">
      <dgm:prSet presAssocID="{FA5C4F0E-B859-4826-BE6D-7997BAF74FB7}" presName="parTxOnly" presStyleLbl="node1" presStyleIdx="0" presStyleCnt="6">
        <dgm:presLayoutVars>
          <dgm:chMax val="0"/>
          <dgm:chPref val="0"/>
          <dgm:bulletEnabled val="1"/>
        </dgm:presLayoutVars>
      </dgm:prSet>
      <dgm:spPr/>
    </dgm:pt>
    <dgm:pt modelId="{A61A7915-5A50-47E4-8B51-584055455F7A}" type="pres">
      <dgm:prSet presAssocID="{7D093E88-18B3-4ED2-B27D-85B8ECEDFCA8}" presName="parTxOnlySpace" presStyleCnt="0"/>
      <dgm:spPr/>
    </dgm:pt>
    <dgm:pt modelId="{5E59E229-B670-4DC5-9288-DA70F9A65F6E}" type="pres">
      <dgm:prSet presAssocID="{3AF3FA62-3D24-40FB-BF54-C01E41AC0035}" presName="parTxOnly" presStyleLbl="node1" presStyleIdx="1" presStyleCnt="6">
        <dgm:presLayoutVars>
          <dgm:chMax val="0"/>
          <dgm:chPref val="0"/>
          <dgm:bulletEnabled val="1"/>
        </dgm:presLayoutVars>
      </dgm:prSet>
      <dgm:spPr/>
    </dgm:pt>
    <dgm:pt modelId="{F248DDCB-226B-4B3B-965D-778936F12A1B}" type="pres">
      <dgm:prSet presAssocID="{9CF3C33D-AF78-489F-BCF6-A4E93453717F}" presName="parTxOnlySpace" presStyleCnt="0"/>
      <dgm:spPr/>
    </dgm:pt>
    <dgm:pt modelId="{95CC9AC7-B9AF-4360-A174-A47F35412B3A}" type="pres">
      <dgm:prSet presAssocID="{03B5606A-F582-4D70-AC4A-2892822819F6}" presName="parTxOnly" presStyleLbl="node1" presStyleIdx="2" presStyleCnt="6">
        <dgm:presLayoutVars>
          <dgm:chMax val="0"/>
          <dgm:chPref val="0"/>
          <dgm:bulletEnabled val="1"/>
        </dgm:presLayoutVars>
      </dgm:prSet>
      <dgm:spPr/>
    </dgm:pt>
    <dgm:pt modelId="{A82BC3FD-B032-4C4B-ACAD-0B4FA1B88553}" type="pres">
      <dgm:prSet presAssocID="{F6A0774C-ABF3-4B55-9EE6-C67ED6F48EA6}" presName="parTxOnlySpace" presStyleCnt="0"/>
      <dgm:spPr/>
    </dgm:pt>
    <dgm:pt modelId="{FFB79F58-F3D5-4E94-B6F3-F7BA7F8632C4}" type="pres">
      <dgm:prSet presAssocID="{F55C5036-FEDC-4700-A6A8-8793CA01834A}" presName="parTxOnly" presStyleLbl="node1" presStyleIdx="3" presStyleCnt="6">
        <dgm:presLayoutVars>
          <dgm:chMax val="0"/>
          <dgm:chPref val="0"/>
          <dgm:bulletEnabled val="1"/>
        </dgm:presLayoutVars>
      </dgm:prSet>
      <dgm:spPr/>
    </dgm:pt>
    <dgm:pt modelId="{D393A2F2-8AF9-4525-B9E2-D7C6C860CD32}" type="pres">
      <dgm:prSet presAssocID="{97E898FC-557B-46D4-8F5A-BAD022272D09}" presName="parTxOnlySpace" presStyleCnt="0"/>
      <dgm:spPr/>
    </dgm:pt>
    <dgm:pt modelId="{4AB07141-D98A-41F0-AB56-1727696186CD}" type="pres">
      <dgm:prSet presAssocID="{BAE5FFB3-9840-4009-BBCC-65EBF51E8081}" presName="parTxOnly" presStyleLbl="node1" presStyleIdx="4" presStyleCnt="6">
        <dgm:presLayoutVars>
          <dgm:chMax val="0"/>
          <dgm:chPref val="0"/>
          <dgm:bulletEnabled val="1"/>
        </dgm:presLayoutVars>
      </dgm:prSet>
      <dgm:spPr/>
    </dgm:pt>
    <dgm:pt modelId="{FFC24234-9C00-4C2B-A5C3-99144B9130B8}" type="pres">
      <dgm:prSet presAssocID="{F80A9087-4642-48BD-ADB9-6E3B5F65D735}" presName="parTxOnlySpace" presStyleCnt="0"/>
      <dgm:spPr/>
    </dgm:pt>
    <dgm:pt modelId="{68D751F5-D1ED-42AA-9CFB-17D020D13881}" type="pres">
      <dgm:prSet presAssocID="{9D9F9E21-A840-4A22-97D8-9BD7E93E52C8}" presName="parTxOnly" presStyleLbl="node1" presStyleIdx="5" presStyleCnt="6">
        <dgm:presLayoutVars>
          <dgm:chMax val="0"/>
          <dgm:chPref val="0"/>
          <dgm:bulletEnabled val="1"/>
        </dgm:presLayoutVars>
      </dgm:prSet>
      <dgm:spPr/>
    </dgm:pt>
  </dgm:ptLst>
  <dgm:cxnLst>
    <dgm:cxn modelId="{1A363D00-8980-465D-9C76-99C68D3830EE}" type="presOf" srcId="{FA5C4F0E-B859-4826-BE6D-7997BAF74FB7}" destId="{88CAB6DD-4AEC-4DDD-89C4-3F772E72690F}" srcOrd="0" destOrd="0" presId="urn:microsoft.com/office/officeart/2005/8/layout/chevron1"/>
    <dgm:cxn modelId="{B830E10B-368B-4E71-8866-D2C44FB0CD32}" srcId="{41A5041B-5FB7-45F1-99F1-E3E74AAC8D97}" destId="{3AF3FA62-3D24-40FB-BF54-C01E41AC0035}" srcOrd="1" destOrd="0" parTransId="{B75D24C2-58A1-426A-B5A3-6BABD3680DA7}" sibTransId="{9CF3C33D-AF78-489F-BCF6-A4E93453717F}"/>
    <dgm:cxn modelId="{ABB7491D-9B9A-4AD0-BDAD-412181B72697}" srcId="{41A5041B-5FB7-45F1-99F1-E3E74AAC8D97}" destId="{FA5C4F0E-B859-4826-BE6D-7997BAF74FB7}" srcOrd="0" destOrd="0" parTransId="{C6DB50CB-6FFC-46BF-9F41-6A464955E537}" sibTransId="{7D093E88-18B3-4ED2-B27D-85B8ECEDFCA8}"/>
    <dgm:cxn modelId="{E37C741F-9D56-495A-BE49-4A9E7703A1F7}" type="presOf" srcId="{BAE5FFB3-9840-4009-BBCC-65EBF51E8081}" destId="{4AB07141-D98A-41F0-AB56-1727696186CD}" srcOrd="0" destOrd="0" presId="urn:microsoft.com/office/officeart/2005/8/layout/chevron1"/>
    <dgm:cxn modelId="{6B1DE24C-5E24-409C-BD4B-FE2DF6B99D5F}" type="presOf" srcId="{3AF3FA62-3D24-40FB-BF54-C01E41AC0035}" destId="{5E59E229-B670-4DC5-9288-DA70F9A65F6E}" srcOrd="0" destOrd="0" presId="urn:microsoft.com/office/officeart/2005/8/layout/chevron1"/>
    <dgm:cxn modelId="{939F7F4F-8214-49ED-B799-BEAF7B1CAC7D}" type="presOf" srcId="{F55C5036-FEDC-4700-A6A8-8793CA01834A}" destId="{FFB79F58-F3D5-4E94-B6F3-F7BA7F8632C4}" srcOrd="0" destOrd="0" presId="urn:microsoft.com/office/officeart/2005/8/layout/chevron1"/>
    <dgm:cxn modelId="{57794174-6B9A-4ACE-B6A6-98F89F2AD30E}" srcId="{41A5041B-5FB7-45F1-99F1-E3E74AAC8D97}" destId="{BAE5FFB3-9840-4009-BBCC-65EBF51E8081}" srcOrd="4" destOrd="0" parTransId="{98409059-66F7-402B-9706-ECD671766B9A}" sibTransId="{F80A9087-4642-48BD-ADB9-6E3B5F65D735}"/>
    <dgm:cxn modelId="{D97AB685-D80C-4E64-B0CF-A8B7938D38C4}" type="presOf" srcId="{41A5041B-5FB7-45F1-99F1-E3E74AAC8D97}" destId="{01F1AEDB-BC2B-4871-9C3F-40A7A66691A3}" srcOrd="0" destOrd="0" presId="urn:microsoft.com/office/officeart/2005/8/layout/chevron1"/>
    <dgm:cxn modelId="{DAB8DB8A-EBF2-4263-BDC4-8D4D01A34E0C}" srcId="{41A5041B-5FB7-45F1-99F1-E3E74AAC8D97}" destId="{03B5606A-F582-4D70-AC4A-2892822819F6}" srcOrd="2" destOrd="0" parTransId="{1ACC8D1B-EFFD-470B-BF1B-803C3DF24214}" sibTransId="{F6A0774C-ABF3-4B55-9EE6-C67ED6F48EA6}"/>
    <dgm:cxn modelId="{D364C096-6C74-4CDF-ABB5-F5120433B58D}" type="presOf" srcId="{03B5606A-F582-4D70-AC4A-2892822819F6}" destId="{95CC9AC7-B9AF-4360-A174-A47F35412B3A}" srcOrd="0" destOrd="0" presId="urn:microsoft.com/office/officeart/2005/8/layout/chevron1"/>
    <dgm:cxn modelId="{B05801E5-EF1D-4A15-894C-030C7BA7EBE6}" type="presOf" srcId="{9D9F9E21-A840-4A22-97D8-9BD7E93E52C8}" destId="{68D751F5-D1ED-42AA-9CFB-17D020D13881}" srcOrd="0" destOrd="0" presId="urn:microsoft.com/office/officeart/2005/8/layout/chevron1"/>
    <dgm:cxn modelId="{CB59C6E8-C774-441C-9136-F42FD4866E12}" srcId="{41A5041B-5FB7-45F1-99F1-E3E74AAC8D97}" destId="{9D9F9E21-A840-4A22-97D8-9BD7E93E52C8}" srcOrd="5" destOrd="0" parTransId="{624648F4-0D38-453D-BE6E-03533ABD203F}" sibTransId="{A40372AF-7A05-49AE-B17B-59CA9AAF6595}"/>
    <dgm:cxn modelId="{397ABFFE-7E36-4BBA-A9B2-CF05FEED135C}" srcId="{41A5041B-5FB7-45F1-99F1-E3E74AAC8D97}" destId="{F55C5036-FEDC-4700-A6A8-8793CA01834A}" srcOrd="3" destOrd="0" parTransId="{8C6DC959-F536-412D-B833-CEEAC4BAB4E6}" sibTransId="{97E898FC-557B-46D4-8F5A-BAD022272D09}"/>
    <dgm:cxn modelId="{85CE9B29-1C80-4CAF-8656-7533F82D7C3D}" type="presParOf" srcId="{01F1AEDB-BC2B-4871-9C3F-40A7A66691A3}" destId="{88CAB6DD-4AEC-4DDD-89C4-3F772E72690F}" srcOrd="0" destOrd="0" presId="urn:microsoft.com/office/officeart/2005/8/layout/chevron1"/>
    <dgm:cxn modelId="{01E78008-634C-4425-B661-44AD94226B8B}" type="presParOf" srcId="{01F1AEDB-BC2B-4871-9C3F-40A7A66691A3}" destId="{A61A7915-5A50-47E4-8B51-584055455F7A}" srcOrd="1" destOrd="0" presId="urn:microsoft.com/office/officeart/2005/8/layout/chevron1"/>
    <dgm:cxn modelId="{C94990CF-4FB2-45AA-9AA7-BCDF06467947}" type="presParOf" srcId="{01F1AEDB-BC2B-4871-9C3F-40A7A66691A3}" destId="{5E59E229-B670-4DC5-9288-DA70F9A65F6E}" srcOrd="2" destOrd="0" presId="urn:microsoft.com/office/officeart/2005/8/layout/chevron1"/>
    <dgm:cxn modelId="{8F3329A0-0BF2-4D24-AED2-EA4E6398D8A7}" type="presParOf" srcId="{01F1AEDB-BC2B-4871-9C3F-40A7A66691A3}" destId="{F248DDCB-226B-4B3B-965D-778936F12A1B}" srcOrd="3" destOrd="0" presId="urn:microsoft.com/office/officeart/2005/8/layout/chevron1"/>
    <dgm:cxn modelId="{68EB6832-9A97-4116-ACC7-1430E55DC949}" type="presParOf" srcId="{01F1AEDB-BC2B-4871-9C3F-40A7A66691A3}" destId="{95CC9AC7-B9AF-4360-A174-A47F35412B3A}" srcOrd="4" destOrd="0" presId="urn:microsoft.com/office/officeart/2005/8/layout/chevron1"/>
    <dgm:cxn modelId="{2C64D22C-B318-4C9B-BB80-F3CFF80090EF}" type="presParOf" srcId="{01F1AEDB-BC2B-4871-9C3F-40A7A66691A3}" destId="{A82BC3FD-B032-4C4B-ACAD-0B4FA1B88553}" srcOrd="5" destOrd="0" presId="urn:microsoft.com/office/officeart/2005/8/layout/chevron1"/>
    <dgm:cxn modelId="{7AD01016-393D-4952-B4A1-7647CCC5D7E7}" type="presParOf" srcId="{01F1AEDB-BC2B-4871-9C3F-40A7A66691A3}" destId="{FFB79F58-F3D5-4E94-B6F3-F7BA7F8632C4}" srcOrd="6" destOrd="0" presId="urn:microsoft.com/office/officeart/2005/8/layout/chevron1"/>
    <dgm:cxn modelId="{EC1EC030-6C07-42DE-A394-BFE3C64EE04F}" type="presParOf" srcId="{01F1AEDB-BC2B-4871-9C3F-40A7A66691A3}" destId="{D393A2F2-8AF9-4525-B9E2-D7C6C860CD32}" srcOrd="7" destOrd="0" presId="urn:microsoft.com/office/officeart/2005/8/layout/chevron1"/>
    <dgm:cxn modelId="{2541BE08-037A-401A-890B-C09AD4110D9A}" type="presParOf" srcId="{01F1AEDB-BC2B-4871-9C3F-40A7A66691A3}" destId="{4AB07141-D98A-41F0-AB56-1727696186CD}" srcOrd="8" destOrd="0" presId="urn:microsoft.com/office/officeart/2005/8/layout/chevron1"/>
    <dgm:cxn modelId="{EA767928-4037-4190-942E-591F85F44378}" type="presParOf" srcId="{01F1AEDB-BC2B-4871-9C3F-40A7A66691A3}" destId="{FFC24234-9C00-4C2B-A5C3-99144B9130B8}" srcOrd="9" destOrd="0" presId="urn:microsoft.com/office/officeart/2005/8/layout/chevron1"/>
    <dgm:cxn modelId="{172EFB3F-DDDE-4C58-8B6A-D58E93563F7B}" type="presParOf" srcId="{01F1AEDB-BC2B-4871-9C3F-40A7A66691A3}" destId="{68D751F5-D1ED-42AA-9CFB-17D020D13881}" srcOrd="10"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AB6DD-4AEC-4DDD-89C4-3F772E72690F}">
      <dsp:nvSpPr>
        <dsp:cNvPr id="0" name=""/>
        <dsp:cNvSpPr/>
      </dsp:nvSpPr>
      <dsp:spPr>
        <a:xfrm>
          <a:off x="2892" y="170534"/>
          <a:ext cx="1076138" cy="430455"/>
        </a:xfrm>
        <a:prstGeom prst="chevron">
          <a:avLst/>
        </a:prstGeom>
        <a:solidFill>
          <a:srgbClr val="01A0E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Context</a:t>
          </a:r>
          <a:r>
            <a:rPr lang="en-US" sz="900" kern="1200"/>
            <a:t>	</a:t>
          </a:r>
        </a:p>
      </dsp:txBody>
      <dsp:txXfrm>
        <a:off x="218120" y="170534"/>
        <a:ext cx="645683" cy="430455"/>
      </dsp:txXfrm>
    </dsp:sp>
    <dsp:sp modelId="{5E59E229-B670-4DC5-9288-DA70F9A65F6E}">
      <dsp:nvSpPr>
        <dsp:cNvPr id="0" name=""/>
        <dsp:cNvSpPr/>
      </dsp:nvSpPr>
      <dsp:spPr>
        <a:xfrm>
          <a:off x="971417" y="170534"/>
          <a:ext cx="1076138" cy="430455"/>
        </a:xfrm>
        <a:prstGeom prst="chevron">
          <a:avLst/>
        </a:prstGeom>
        <a:solidFill>
          <a:srgbClr val="01A0E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Lawfulness</a:t>
          </a:r>
        </a:p>
      </dsp:txBody>
      <dsp:txXfrm>
        <a:off x="1186645" y="170534"/>
        <a:ext cx="645683" cy="430455"/>
      </dsp:txXfrm>
    </dsp:sp>
    <dsp:sp modelId="{95CC9AC7-B9AF-4360-A174-A47F35412B3A}">
      <dsp:nvSpPr>
        <dsp:cNvPr id="0" name=""/>
        <dsp:cNvSpPr/>
      </dsp:nvSpPr>
      <dsp:spPr>
        <a:xfrm>
          <a:off x="1939942" y="170534"/>
          <a:ext cx="1076138" cy="430455"/>
        </a:xfrm>
        <a:prstGeom prst="chevron">
          <a:avLst/>
        </a:prstGeom>
        <a:solidFill>
          <a:srgbClr val="01A0E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Fairness</a:t>
          </a:r>
        </a:p>
      </dsp:txBody>
      <dsp:txXfrm>
        <a:off x="2155170" y="170534"/>
        <a:ext cx="645683" cy="430455"/>
      </dsp:txXfrm>
    </dsp:sp>
    <dsp:sp modelId="{FFB79F58-F3D5-4E94-B6F3-F7BA7F8632C4}">
      <dsp:nvSpPr>
        <dsp:cNvPr id="0" name=""/>
        <dsp:cNvSpPr/>
      </dsp:nvSpPr>
      <dsp:spPr>
        <a:xfrm>
          <a:off x="2908468" y="170534"/>
          <a:ext cx="1076138" cy="430455"/>
        </a:xfrm>
        <a:prstGeom prst="chevron">
          <a:avLst/>
        </a:prstGeom>
        <a:solidFill>
          <a:srgbClr val="01A0E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Impacts</a:t>
          </a:r>
        </a:p>
      </dsp:txBody>
      <dsp:txXfrm>
        <a:off x="3123696" y="170534"/>
        <a:ext cx="645683" cy="430455"/>
      </dsp:txXfrm>
    </dsp:sp>
    <dsp:sp modelId="{4AB07141-D98A-41F0-AB56-1727696186CD}">
      <dsp:nvSpPr>
        <dsp:cNvPr id="0" name=""/>
        <dsp:cNvSpPr/>
      </dsp:nvSpPr>
      <dsp:spPr>
        <a:xfrm>
          <a:off x="3876993" y="170534"/>
          <a:ext cx="1076138" cy="430455"/>
        </a:xfrm>
        <a:prstGeom prst="chevron">
          <a:avLst/>
        </a:prstGeom>
        <a:solidFill>
          <a:srgbClr val="01A0E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Controls</a:t>
          </a:r>
        </a:p>
      </dsp:txBody>
      <dsp:txXfrm>
        <a:off x="4092221" y="170534"/>
        <a:ext cx="645683" cy="430455"/>
      </dsp:txXfrm>
    </dsp:sp>
    <dsp:sp modelId="{68D751F5-D1ED-42AA-9CFB-17D020D13881}">
      <dsp:nvSpPr>
        <dsp:cNvPr id="0" name=""/>
        <dsp:cNvSpPr/>
      </dsp:nvSpPr>
      <dsp:spPr>
        <a:xfrm>
          <a:off x="4845518" y="170534"/>
          <a:ext cx="1076138" cy="430455"/>
        </a:xfrm>
        <a:prstGeom prst="chevron">
          <a:avLst/>
        </a:prstGeom>
        <a:solidFill>
          <a:srgbClr val="01A0E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In</a:t>
          </a:r>
          <a:r>
            <a:rPr lang="en-US" sz="900" kern="1200"/>
            <a:t> </a:t>
          </a:r>
          <a:r>
            <a:rPr lang="en-US" sz="900" kern="1200">
              <a:latin typeface="Arial" panose="020B0604020202020204" pitchFamily="34" charset="0"/>
              <a:cs typeface="Arial" panose="020B0604020202020204" pitchFamily="34" charset="0"/>
            </a:rPr>
            <a:t>Practice</a:t>
          </a:r>
        </a:p>
      </dsp:txBody>
      <dsp:txXfrm>
        <a:off x="5060746" y="170534"/>
        <a:ext cx="645683" cy="4304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NISTPRIV20</b:Tag>
    <b:SourceType>InternetSite</b:SourceType>
    <b:Guid>{14ED9484-D4A0-44B3-A8B3-957BB74A7438}</b:Guid>
    <b:Author>
      <b:Author>
        <b:Corporate>National Institute of Standards and Technology, U.S. Department of Commerce</b:Corporate>
      </b:Author>
    </b:Author>
    <b:Title>NIST Privacy Framework</b:Title>
    <b:Year>2020</b:Year>
    <b:Month>January</b:Month>
    <b:YearAccessed>2021</b:YearAccessed>
    <b:MonthAccessed>February</b:MonthAccessed>
    <b:DayAccessed>15</b:DayAccessed>
    <b:URL>https://www.nist.gov/privacy-framework</b:URL>
    <b:RefOrder>1</b:RefOrder>
  </b:Source>
  <b:Source>
    <b:Tag>Nat202</b:Tag>
    <b:SourceType>Report</b:SourceType>
    <b:Guid>{1D07310D-4B71-4650-B536-85FF4EC598AA}</b:Guid>
    <b:Author>
      <b:Author>
        <b:Corporate>National Institute of Standards and Technology</b:Corporate>
      </b:Author>
    </b:Author>
    <b:Title>Control Baselines for Information Systems and Organizations, NIST Special Publication 800-53B</b:Title>
    <b:Year>2020</b:Year>
    <b:Publisher>U.S. Department of Commerce</b:Publisher>
    <b:City>Gaithersburg, MD</b:City>
    <b:RefOrder>2</b:RefOrder>
  </b:Source>
  <b:Source>
    <b:Tag>Ber19</b:Tag>
    <b:SourceType>Report</b:SourceType>
    <b:Guid>{CEBC81A7-F333-4D5C-93D5-8D7CA60FD794}</b:Guid>
    <b:Title>The Tradeoff Between the Utility and Risk of Location Data and Implications for Public Good</b:Title>
    <b:Year>2019</b:Year>
    <b:Publisher>MIT Media Lab</b:Publisher>
    <b:Author>
      <b:Author>
        <b:NameList>
          <b:Person>
            <b:Last>Berke</b:Last>
            <b:First>Alex</b:First>
          </b:Person>
          <b:Person>
            <b:Last>Calacci</b:Last>
            <b:First>Dan</b:First>
          </b:Person>
          <b:Person>
            <b:Last>Larson</b:Last>
            <b:First>Kent</b:First>
          </b:Person>
          <b:Person>
            <b:Last>Pentland</b:Last>
            <b:First>Alex (Sandy)</b:First>
          </b:Person>
        </b:NameList>
      </b:Author>
    </b:Author>
    <b:RefOrder>3</b:RefOrder>
  </b:Source>
  <b:Source>
    <b:Tag>Fut18</b:Tag>
    <b:SourceType>DocumentFromInternetSite</b:SourceType>
    <b:Guid>{F75E053A-C491-4004-9FA5-9E0FD98D6503}</b:Guid>
    <b:Author>
      <b:Author>
        <b:Corporate>Future of Privacy Forum</b:Corporate>
      </b:Author>
    </b:Author>
    <b:Title>Nothing to Hide: Tools for Talking (and Listening) About Data Privacy for Integrated Data Systems</b:Title>
    <b:Year>2018</b:Year>
    <b:Month>October</b:Month>
    <b:URL>https://fpf.org/wp-content/uploads/2018/09/FPF-AISP_Nothing-to-Hide.pdf</b:URL>
    <b:RefOrder>4</b:RefOrder>
  </b:Source>
  <b:Source>
    <b:Tag>ISO</b:Tag>
    <b:SourceType>InternetSite</b:SourceType>
    <b:Guid>{71294F62-622A-4212-BBA4-08529EACF1E9}</b:Guid>
    <b:Title>ISO/IEC 27001 Information Security Management</b:Title>
    <b:ProductionCompany>International Organization for Standardization</b:ProductionCompany>
    <b:URL>https://www.iso.org/isoiec-27001-information-security.html</b:URL>
    <b:RefOrder>5</b:RefOrder>
  </b:Source>
  <b:Source>
    <b:Tag>Dem21</b:Tag>
    <b:SourceType>Report</b:SourceType>
    <b:Guid>{ED66EF87-496D-450E-ADE3-AB9A890B5D40}</b:Guid>
    <b:Title>Managing the Security of Information Exchanges, Draft NIST Special Publication 800-7, Revision 1</b:Title>
    <b:Year>2021</b:Year>
    <b:URL>https://nvlpubs.nist.gov/nistpubs/SpecialPublications/NIST.SP.800-47r1-draft.pdf</b:URL>
    <b:Author>
      <b:Author>
        <b:NameList>
          <b:Person>
            <b:Last>Dempsey</b:Last>
            <b:First>Kelley</b:First>
          </b:Person>
          <b:Person>
            <b:Last>Pillitteri</b:Last>
            <b:First>Victoria</b:First>
          </b:Person>
          <b:Person>
            <b:Last>Regenscheid</b:Last>
            <b:First>Andrew</b:First>
          </b:Person>
        </b:NameList>
      </b:Author>
    </b:Author>
    <b:Publisher>U.S. Department of Commerce</b:Publisher>
    <b:City>Gaithersburg, MD</b:City>
    <b:RefOrder>6</b:RefOrder>
  </b:Source>
</b:Sources>
</file>

<file path=customXml/itemProps1.xml><?xml version="1.0" encoding="utf-8"?>
<ds:datastoreItem xmlns:ds="http://schemas.openxmlformats.org/officeDocument/2006/customXml" ds:itemID="{4CA849FB-ACB7-4CA6-ACAE-CE3B0FC0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25</Pages>
  <Words>7781</Words>
  <Characters>45914</Characters>
  <Application>Microsoft Office Word</Application>
  <DocSecurity>0</DocSecurity>
  <Lines>1177</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Uhrinek</dc:creator>
  <cp:keywords/>
  <dc:description/>
  <cp:lastModifiedBy>Gretchen Uhrinek</cp:lastModifiedBy>
  <cp:revision>276</cp:revision>
  <dcterms:created xsi:type="dcterms:W3CDTF">2020-03-02T14:11:00Z</dcterms:created>
  <dcterms:modified xsi:type="dcterms:W3CDTF">2021-08-03T18:25:00Z</dcterms:modified>
</cp:coreProperties>
</file>